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10.xml" ContentType="application/xml"/>
  <Override PartName="/customXml/item11.xml" ContentType="application/xml"/>
  <Override PartName="/customXml/item12.xml" ContentType="application/xml"/>
  <Override PartName="/customXml/item13.xml" ContentType="application/xml"/>
  <Override PartName="/customXml/item14.xml" ContentType="application/xml"/>
  <Override PartName="/customXml/item15.xml" ContentType="application/xml"/>
  <Override PartName="/customXml/item16.xml" ContentType="application/xml"/>
  <Override PartName="/customXml/item17.xml" ContentType="application/xml"/>
  <Override PartName="/customXml/item18.xml" ContentType="application/xml"/>
  <Override PartName="/customXml/item19.xml" ContentType="application/xml"/>
  <Override PartName="/customXml/item2.xml" ContentType="application/xml"/>
  <Override PartName="/customXml/item20.xml" ContentType="application/xml"/>
  <Override PartName="/customXml/item21.xml" ContentType="application/xml"/>
  <Override PartName="/customXml/item22.xml" ContentType="application/xml"/>
  <Override PartName="/customXml/item23.xml" ContentType="application/xml"/>
  <Override PartName="/customXml/item24.xml" ContentType="application/xml"/>
  <Override PartName="/customXml/item25.xml" ContentType="application/xml"/>
  <Override PartName="/customXml/item26.xml" ContentType="application/xml"/>
  <Override PartName="/customXml/item27.xml" ContentType="application/xml"/>
  <Override PartName="/customXml/item28.xml" ContentType="application/xml"/>
  <Override PartName="/customXml/item29.xml" ContentType="application/xml"/>
  <Override PartName="/customXml/item3.xml" ContentType="application/xml"/>
  <Override PartName="/customXml/item30.xml" ContentType="application/xml"/>
  <Override PartName="/customXml/item31.xml" ContentType="application/xml"/>
  <Override PartName="/customXml/item32.xml" ContentType="application/xml"/>
  <Override PartName="/customXml/item33.xml" ContentType="application/xml"/>
  <Override PartName="/customXml/item34.xml" ContentType="application/xml"/>
  <Override PartName="/customXml/item35.xml" ContentType="application/xml"/>
  <Override PartName="/customXml/item36.xml" ContentType="application/xml"/>
  <Override PartName="/customXml/item37.xml" ContentType="application/xml"/>
  <Override PartName="/customXml/item38.xml" ContentType="application/xml"/>
  <Override PartName="/customXml/item39.xml" ContentType="application/xml"/>
  <Override PartName="/customXml/item4.xml" ContentType="application/xml"/>
  <Override PartName="/customXml/item40.xml" ContentType="application/xml"/>
  <Override PartName="/customXml/item41.xml" ContentType="application/xml"/>
  <Override PartName="/customXml/item42.xml" ContentType="application/xml"/>
  <Override PartName="/customXml/item43.xml" ContentType="application/xml"/>
  <Override PartName="/customXml/item44.xml" ContentType="application/xml"/>
  <Override PartName="/customXml/item45.xml" ContentType="application/xml"/>
  <Override PartName="/customXml/item46.xml" ContentType="application/xml"/>
  <Override PartName="/customXml/item47.xml" ContentType="application/xml"/>
  <Override PartName="/customXml/item48.xml" ContentType="application/xml"/>
  <Override PartName="/customXml/item49.xml" ContentType="application/xml"/>
  <Override PartName="/customXml/item5.xml" ContentType="application/xml"/>
  <Override PartName="/customXml/item50.xml" ContentType="application/xml"/>
  <Override PartName="/customXml/item51.xml" ContentType="application/xml"/>
  <Override PartName="/customXml/item52.xml" ContentType="application/xml"/>
  <Override PartName="/customXml/item53.xml" ContentType="application/xml"/>
  <Override PartName="/customXml/item54.xml" ContentType="application/xml"/>
  <Override PartName="/customXml/item6.xml" ContentType="application/xml"/>
  <Override PartName="/customXml/item7.xml" ContentType="application/xml"/>
  <Override PartName="/customXml/item8.xml" ContentType="application/xml"/>
  <Override PartName="/customXml/item9.xml" ContentType="application/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w15="http://schemas.microsoft.com/office/word/2012/wordml" mc:Ignorable="w14 w15 wp14">
  <!-- Generated by Spire.Doc -->
  <w:body>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72"/>
        </w:rPr>
        <w:t xml:space="preserve">天津市滨海新区人民政府汉沽街道办事处</w:t>
      </w:r>
    </w:p>
    <w:p>
      <w:pPr>
        <w:spacing w:before="0" w:after="0" w:line="240"/>
        <w:ind w:firstLine="0"/>
        <w:jc w:val="center"/>
        <w:outlineLvl w:val="9"/>
      </w:pPr>
      <w:r>
        <w:rPr>
          <w:rFonts w:ascii="方正小标宋_GBK" w:eastAsia="方正小标宋_GBK" w:hAnsi="方正小标宋_GBK" w:cs="方正小标宋_GBK"/>
          <w:sz w:val="72"/>
        </w:rPr>
        <w:t xml:space="preserve">2026年部门预算绩效文本</w:t>
      </w:r>
    </w:p>
    <w:p>
      <w:pPr>
        <w:spacing w:before="0" w:after="0" w:line="240"/>
        <w:ind w:firstLine="0"/>
        <w:jc w:val="center"/>
        <w:outlineLvl w:val="9"/>
      </w:pP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方正楷体_GBK" w:eastAsia="方正楷体_GBK" w:hAnsi="方正楷体_GBK" w:cs="方正楷体_GBK"/>
          <w:b/>
          <w:sz w:val="32"/>
        </w:rPr>
        <w:t xml:space="preserve">天津市滨海新区人民政府汉沽街道办事处编制</w:t>
      </w:r>
    </w:p>
    <w:p>
      <w:pPr>
        <w:spacing w:before="0" w:after="0" w:line="240"/>
        <w:ind w:firstLine="0"/>
        <w:jc w:val="center"/>
        <w:outlineLvl w:val="9"/>
        <w:sectPr>
          <w:type w:val="nextPage"/>
          <w:pgSz w:w="11900" w:h="16840" w:orient="portrait"/>
          <w:pgMar w:top="1984" w:right="1304" w:bottom="1134" w:left="1304" w:header="720" w:footer="720" w:gutter="0"/>
          <w:titlePg/>
        </w:sectPr>
      </w:pPr>
      <w:r>
        <w:rPr>
          <w:rFonts w:ascii="方正楷体_GBK" w:eastAsia="方正楷体_GBK" w:hAnsi="方正楷体_GBK" w:cs="方正楷体_GBK"/>
          <w:b/>
          <w:sz w:val="32"/>
        </w:rPr>
        <w:t xml:space="preserve">审核</w:t>
      </w:r>
    </w:p>
    <w:p>
      <w:pPr>
        <w:spacing w:before="0" w:after="0" w:line="240"/>
        <w:ind w:firstLine="0"/>
        <w:jc w:val="center"/>
        <w:outlineLvl w:val="9"/>
        <w:sectPr>
          <w:type w:val="nextPage"/>
          <w:pgSz w:w="11900" w:h="16840" w:orient="portrait"/>
          <w:pgMar w:top="1984" w:right="1304" w:bottom="1134" w:left="1304" w:header="720" w:footer="720" w:gutter="0"/>
          <w:titlePg/>
        </w:sectPr>
      </w:pPr>
    </w:p>
    <w:p>
      <w:pPr>
        <w:spacing w:before="0" w:after="0" w:line="240"/>
        <w:ind w:firstLine="0"/>
        <w:jc w:val="center"/>
        <w:outlineLvl w:val="9"/>
      </w:pPr>
      <w:r>
        <w:rPr>
          <w:rFonts w:ascii="方正小标宋_GBK" w:eastAsia="方正小标宋_GBK" w:hAnsi="方正小标宋_GBK" w:cs="方正小标宋_GBK"/>
          <w:sz w:val="36"/>
        </w:rPr>
        <w:t xml:space="preserve"> </w:t>
      </w:r>
    </w:p>
    <w:p>
      <w:pPr>
        <w:spacing w:before="0" w:after="0" w:line="240"/>
        <w:ind w:firstLine="0"/>
        <w:jc w:val="center"/>
        <w:outlineLvl w:val="0"/>
      </w:pPr>
      <w:r>
        <w:rPr>
          <w:rFonts w:ascii="方正小标宋_GBK" w:eastAsia="方正小标宋_GBK" w:hAnsi="方正小标宋_GBK" w:cs="方正小标宋_GBK"/>
          <w:sz w:val="36"/>
        </w:rPr>
        <w:t xml:space="preserve">目    录</w:t>
      </w:r>
    </w:p>
    <w:p>
      <w:pPr>
        <w:spacing w:before="0" w:after="0" w:line="240"/>
        <w:ind w:firstLine="0"/>
        <w:jc w:val="center"/>
        <w:outlineLvl w:val="9"/>
      </w:pPr>
      <w:r>
        <w:rPr>
          <w:rFonts w:ascii="方正小标宋_GBK" w:eastAsia="方正小标宋_GBK" w:hAnsi="方正小标宋_GBK" w:cs="方正小标宋_GBK"/>
          <w:sz w:val="30"/>
        </w:rPr>
        <w:t xml:space="preserve"> </w:t>
      </w:r>
    </w:p>
    <w:p>
      <w:pPr>
        <w:spacing w:before="0" w:after="0" w:line="240"/>
        <w:ind w:firstLine="0"/>
        <w:jc w:val="center"/>
        <w:outlineLvl w:val="9"/>
      </w:pPr>
      <w:r>
        <w:rPr>
          <w:rFonts w:ascii="方正小标宋_GBK" w:eastAsia="方正小标宋_GBK" w:hAnsi="方正小标宋_GBK" w:cs="方正小标宋_GBK"/>
          <w:sz w:val="30"/>
        </w:rPr>
        <w:t xml:space="preserve">第一部分 部门整体绩效目标</w:t>
      </w:r>
    </w:p>
    <w:p>
      <w:pPr>
        <w:pStyle w:val="TOC1"/>
        <w:tabs>
          <w:tab w:val="right" w:leader="dot" w:pos="9282"/>
        </w:tabs>
      </w:pPr>
      <w:r>
        <w:fldChar w:fldCharType="begin"/>
      </w:r>
      <w:r>
        <w:instrText xml:space="preserve">TOC \o "2-2" \h \z \u</w:instrText>
      </w:r>
      <w:r>
        <w:fldChar w:fldCharType="separate"/>
      </w:r>
      <w:hyperlink w:anchor="_Toc_2_2_0000000001" w:history="1">
        <w:r>
          <w:rPr/>
          <w:t xml:space="preserve">一、总体绩效目标</w:t>
        </w:r>
        <w:r>
          <w:tab/>
        </w:r>
        <w:r>
          <w:fldChar w:fldCharType="begin"/>
        </w:r>
        <w:r>
          <w:instrText xml:space="preserve">PAGEREF _Toc_2_2_0000000001 \h</w:instrText>
        </w:r>
        <w:r>
          <w:fldChar w:fldCharType="separate"/>
        </w:r>
        <w:r>
          <w:t xml:space="preserve">2</w:t>
        </w:r>
        <w:r>
          <w:fldChar w:fldCharType="end"/>
        </w:r>
      </w:hyperlink>
    </w:p>
    <w:p>
      <w:pPr>
        <w:pStyle w:val="TOC1"/>
        <w:tabs>
          <w:tab w:val="right" w:leader="dot" w:pos="9282"/>
        </w:tabs>
      </w:pPr>
      <w:hyperlink w:anchor="_Toc_2_2_0000000002" w:history="1">
        <w:r>
          <w:rPr/>
          <w:t xml:space="preserve">二、分项绩效目标</w:t>
        </w:r>
        <w:r>
          <w:tab/>
        </w:r>
        <w:r>
          <w:fldChar w:fldCharType="begin"/>
        </w:r>
        <w:r>
          <w:instrText xml:space="preserve">PAGEREF _Toc_2_2_0000000002 \h</w:instrText>
        </w:r>
        <w:r>
          <w:fldChar w:fldCharType="separate"/>
        </w:r>
        <w:r>
          <w:t xml:space="preserve">2</w:t>
        </w:r>
        <w:r>
          <w:fldChar w:fldCharType="end"/>
        </w:r>
      </w:hyperlink>
    </w:p>
    <w:p>
      <w:pPr>
        <w:pStyle w:val="TOC1"/>
        <w:tabs>
          <w:tab w:val="right" w:leader="dot" w:pos="9282"/>
        </w:tabs>
      </w:pPr>
      <w:hyperlink w:anchor="_Toc_2_2_0000000003" w:history="1">
        <w:r>
          <w:rPr/>
          <w:t xml:space="preserve">三、工作保障措施</w:t>
        </w:r>
        <w:r>
          <w:tab/>
        </w:r>
        <w:r>
          <w:fldChar w:fldCharType="begin"/>
        </w:r>
        <w:r>
          <w:instrText xml:space="preserve">PAGEREF _Toc_2_2_0000000003 \h</w:instrText>
        </w:r>
        <w:r>
          <w:fldChar w:fldCharType="separate"/>
        </w:r>
        <w:r>
          <w:t xml:space="preserve">2</w:t>
        </w:r>
        <w:r>
          <w:fldChar w:fldCharType="end"/>
        </w:r>
      </w:hyperlink>
    </w:p>
    <w:p>
      <w:pPr/>
      <w:r>
        <w:fldChar w:fldCharType="end"/>
      </w:r>
    </w:p>
    <w:p>
      <w:pPr>
        <w:spacing w:before="0" w:after="0" w:line="240"/>
        <w:ind w:firstLine="0"/>
        <w:jc w:val="center"/>
        <w:outlineLvl w:val="9"/>
      </w:pPr>
      <w:r>
        <w:rPr>
          <w:rFonts w:ascii="方正小标宋_GBK" w:eastAsia="方正小标宋_GBK" w:hAnsi="方正小标宋_GBK" w:cs="方正小标宋_GBK"/>
          <w:sz w:val="30"/>
        </w:rPr>
        <w:t xml:space="preserve">第二部分 预算项目绩效目标</w:t>
      </w:r>
    </w:p>
    <w:p>
      <w:pPr>
        <w:pStyle w:val="TOC1"/>
        <w:tabs>
          <w:tab w:val="right" w:leader="dot" w:pos="9282"/>
        </w:tabs>
      </w:pPr>
      <w:r>
        <w:fldChar w:fldCharType="begin"/>
      </w:r>
      <w:r>
        <w:instrText xml:space="preserve">TOC \o "4-4" \h \z \u</w:instrText>
      </w:r>
      <w:r>
        <w:fldChar w:fldCharType="separate"/>
      </w:r>
      <w:hyperlink w:anchor="_Toc_4_4_0000000004" w:history="1">
        <w:r>
          <w:rPr/>
          <w:t xml:space="preserve">1.2026汉沽街绿地养护垃圾分类旧楼区管理等环境卫生绩效目标表</w:t>
        </w:r>
        <w:r>
          <w:tab/>
        </w:r>
        <w:r>
          <w:fldChar w:fldCharType="begin"/>
        </w:r>
        <w:r>
          <w:instrText xml:space="preserve">PAGEREF _Toc_4_4_0000000004 \h</w:instrText>
        </w:r>
        <w:r>
          <w:fldChar w:fldCharType="separate"/>
        </w:r>
        <w:r>
          <w:t xml:space="preserve">4</w:t>
        </w:r>
        <w:r>
          <w:fldChar w:fldCharType="end"/>
        </w:r>
      </w:hyperlink>
    </w:p>
    <w:p>
      <w:pPr>
        <w:pStyle w:val="TOC1"/>
        <w:tabs>
          <w:tab w:val="right" w:leader="dot" w:pos="9282"/>
        </w:tabs>
      </w:pPr>
      <w:hyperlink w:anchor="_Toc_4_4_0000000005" w:history="1">
        <w:r>
          <w:rPr/>
          <w:t xml:space="preserve">2.2026汉沽街维稳经费绩效目标表</w:t>
        </w:r>
        <w:r>
          <w:tab/>
        </w:r>
        <w:r>
          <w:fldChar w:fldCharType="begin"/>
        </w:r>
        <w:r>
          <w:instrText xml:space="preserve">PAGEREF _Toc_4_4_0000000005 \h</w:instrText>
        </w:r>
        <w:r>
          <w:fldChar w:fldCharType="separate"/>
        </w:r>
        <w:r>
          <w:t xml:space="preserve">5</w:t>
        </w:r>
        <w:r>
          <w:fldChar w:fldCharType="end"/>
        </w:r>
      </w:hyperlink>
    </w:p>
    <w:p>
      <w:pPr>
        <w:pStyle w:val="TOC1"/>
        <w:tabs>
          <w:tab w:val="right" w:leader="dot" w:pos="9282"/>
        </w:tabs>
      </w:pPr>
      <w:hyperlink w:anchor="_Toc_4_4_0000000006" w:history="1">
        <w:r>
          <w:rPr/>
          <w:t xml:space="preserve">3.2026汉沽街辖区创文设施改造违建修缮等民生建设绩效目标表</w:t>
        </w:r>
        <w:r>
          <w:tab/>
        </w:r>
        <w:r>
          <w:fldChar w:fldCharType="begin"/>
        </w:r>
        <w:r>
          <w:instrText xml:space="preserve">PAGEREF _Toc_4_4_0000000006 \h</w:instrText>
        </w:r>
        <w:r>
          <w:fldChar w:fldCharType="separate"/>
        </w:r>
        <w:r>
          <w:t xml:space="preserve">6</w:t>
        </w:r>
        <w:r>
          <w:fldChar w:fldCharType="end"/>
        </w:r>
      </w:hyperlink>
    </w:p>
    <w:p>
      <w:pPr>
        <w:pStyle w:val="TOC1"/>
        <w:tabs>
          <w:tab w:val="right" w:leader="dot" w:pos="9282"/>
        </w:tabs>
      </w:pPr>
      <w:hyperlink w:anchor="_Toc_4_4_0000000007" w:history="1">
        <w:r>
          <w:rPr/>
          <w:t xml:space="preserve">4.2026汉沽街乡村人居环境美丽乡村环境设施建设绩效目标表</w:t>
        </w:r>
        <w:r>
          <w:tab/>
        </w:r>
        <w:r>
          <w:fldChar w:fldCharType="begin"/>
        </w:r>
        <w:r>
          <w:instrText xml:space="preserve">PAGEREF _Toc_4_4_0000000007 \h</w:instrText>
        </w:r>
        <w:r>
          <w:fldChar w:fldCharType="separate"/>
        </w:r>
        <w:r>
          <w:t xml:space="preserve">7</w:t>
        </w:r>
        <w:r>
          <w:fldChar w:fldCharType="end"/>
        </w:r>
      </w:hyperlink>
    </w:p>
    <w:p>
      <w:pPr>
        <w:pStyle w:val="TOC1"/>
        <w:tabs>
          <w:tab w:val="right" w:leader="dot" w:pos="9282"/>
        </w:tabs>
      </w:pPr>
      <w:hyperlink w:anchor="_Toc_4_4_0000000008" w:history="1">
        <w:r>
          <w:rPr/>
          <w:t xml:space="preserve">5.2026汉沽街行政综合服务管理运转经费绩效目标表</w:t>
        </w:r>
        <w:r>
          <w:tab/>
        </w:r>
        <w:r>
          <w:fldChar w:fldCharType="begin"/>
        </w:r>
        <w:r>
          <w:instrText xml:space="preserve">PAGEREF _Toc_4_4_0000000008 \h</w:instrText>
        </w:r>
        <w:r>
          <w:fldChar w:fldCharType="separate"/>
        </w:r>
        <w:r>
          <w:t xml:space="preserve">8</w:t>
        </w:r>
        <w:r>
          <w:fldChar w:fldCharType="end"/>
        </w:r>
      </w:hyperlink>
    </w:p>
    <w:p>
      <w:pPr>
        <w:pStyle w:val="TOC1"/>
        <w:tabs>
          <w:tab w:val="right" w:leader="dot" w:pos="9282"/>
        </w:tabs>
      </w:pPr>
      <w:hyperlink w:anchor="_Toc_4_4_0000000009" w:history="1">
        <w:r>
          <w:rPr/>
          <w:t xml:space="preserve">6.2026年社区党组织工作和活动经费绩效目标表</w:t>
        </w:r>
        <w:r>
          <w:tab/>
        </w:r>
        <w:r>
          <w:fldChar w:fldCharType="begin"/>
        </w:r>
        <w:r>
          <w:instrText xml:space="preserve">PAGEREF _Toc_4_4_0000000009 \h</w:instrText>
        </w:r>
        <w:r>
          <w:fldChar w:fldCharType="separate"/>
        </w:r>
        <w:r>
          <w:t xml:space="preserve">9</w:t>
        </w:r>
        <w:r>
          <w:fldChar w:fldCharType="end"/>
        </w:r>
      </w:hyperlink>
    </w:p>
    <w:p>
      <w:pPr>
        <w:pStyle w:val="TOC1"/>
        <w:tabs>
          <w:tab w:val="right" w:leader="dot" w:pos="9282"/>
        </w:tabs>
      </w:pPr>
      <w:hyperlink w:anchor="_Toc_4_4_0000000010" w:history="1">
        <w:r>
          <w:rPr/>
          <w:t xml:space="preserve">7.2024年超长期特别国债-长芦汉沽盐场智慧盐田制卤远程控制系统改造（津财建一指【2024】98号）绩效目标表</w:t>
        </w:r>
        <w:r>
          <w:tab/>
        </w:r>
        <w:r>
          <w:fldChar w:fldCharType="begin"/>
        </w:r>
        <w:r>
          <w:instrText xml:space="preserve">PAGEREF _Toc_4_4_0000000010 \h</w:instrText>
        </w:r>
        <w:r>
          <w:fldChar w:fldCharType="separate"/>
        </w:r>
        <w:r>
          <w:t xml:space="preserve">10</w:t>
        </w:r>
        <w:r>
          <w:fldChar w:fldCharType="end"/>
        </w:r>
      </w:hyperlink>
    </w:p>
    <w:p>
      <w:pPr>
        <w:pStyle w:val="TOC1"/>
        <w:tabs>
          <w:tab w:val="right" w:leader="dot" w:pos="9282"/>
        </w:tabs>
      </w:pPr>
      <w:hyperlink w:anchor="_Toc_4_4_0000000011" w:history="1">
        <w:r>
          <w:rPr/>
          <w:t xml:space="preserve">8.2025年基础社区补助-体检经费（津财行政指【2025】2号）绩效目标表</w:t>
        </w:r>
        <w:r>
          <w:tab/>
        </w:r>
        <w:r>
          <w:fldChar w:fldCharType="begin"/>
        </w:r>
        <w:r>
          <w:instrText xml:space="preserve">PAGEREF _Toc_4_4_0000000011 \h</w:instrText>
        </w:r>
        <w:r>
          <w:fldChar w:fldCharType="separate"/>
        </w:r>
        <w:r>
          <w:t xml:space="preserve">11</w:t>
        </w:r>
        <w:r>
          <w:fldChar w:fldCharType="end"/>
        </w:r>
      </w:hyperlink>
    </w:p>
    <w:p>
      <w:pPr>
        <w:pStyle w:val="TOC1"/>
        <w:tabs>
          <w:tab w:val="right" w:leader="dot" w:pos="9282"/>
        </w:tabs>
      </w:pPr>
      <w:hyperlink w:anchor="_Toc_4_4_0000000012" w:history="1">
        <w:r>
          <w:rPr/>
          <w:t xml:space="preserve">9.2026年编制外长聘人员经费项目绩效目标表</w:t>
        </w:r>
        <w:r>
          <w:tab/>
        </w:r>
        <w:r>
          <w:fldChar w:fldCharType="begin"/>
        </w:r>
        <w:r>
          <w:instrText xml:space="preserve">PAGEREF _Toc_4_4_0000000012 \h</w:instrText>
        </w:r>
        <w:r>
          <w:fldChar w:fldCharType="separate"/>
        </w:r>
        <w:r>
          <w:t xml:space="preserve">12</w:t>
        </w:r>
        <w:r>
          <w:fldChar w:fldCharType="end"/>
        </w:r>
      </w:hyperlink>
    </w:p>
    <w:p>
      <w:pPr>
        <w:pStyle w:val="TOC1"/>
        <w:tabs>
          <w:tab w:val="right" w:leader="dot" w:pos="9282"/>
        </w:tabs>
      </w:pPr>
      <w:hyperlink w:anchor="_Toc_4_4_0000000013" w:history="1">
        <w:r>
          <w:rPr/>
          <w:t xml:space="preserve">10.2026年编制外长聘人员经费项目（残疾人专职委员）绩效目标表</w:t>
        </w:r>
        <w:r>
          <w:tab/>
        </w:r>
        <w:r>
          <w:fldChar w:fldCharType="begin"/>
        </w:r>
        <w:r>
          <w:instrText xml:space="preserve">PAGEREF _Toc_4_4_0000000013 \h</w:instrText>
        </w:r>
        <w:r>
          <w:fldChar w:fldCharType="separate"/>
        </w:r>
        <w:r>
          <w:t xml:space="preserve">13</w:t>
        </w:r>
        <w:r>
          <w:fldChar w:fldCharType="end"/>
        </w:r>
      </w:hyperlink>
    </w:p>
    <w:p>
      <w:pPr>
        <w:pStyle w:val="TOC1"/>
        <w:tabs>
          <w:tab w:val="right" w:leader="dot" w:pos="9282"/>
        </w:tabs>
      </w:pPr>
      <w:hyperlink w:anchor="_Toc_4_4_0000000014" w:history="1">
        <w:r>
          <w:rPr/>
          <w:t xml:space="preserve">11.2026年编制外长聘人员经费项目（劳动保障协管员）-行政政法室绩效目标表</w:t>
        </w:r>
        <w:r>
          <w:tab/>
        </w:r>
        <w:r>
          <w:fldChar w:fldCharType="begin"/>
        </w:r>
        <w:r>
          <w:instrText xml:space="preserve">PAGEREF _Toc_4_4_0000000014 \h</w:instrText>
        </w:r>
        <w:r>
          <w:fldChar w:fldCharType="separate"/>
        </w:r>
        <w:r>
          <w:t xml:space="preserve">14</w:t>
        </w:r>
        <w:r>
          <w:fldChar w:fldCharType="end"/>
        </w:r>
      </w:hyperlink>
    </w:p>
    <w:p>
      <w:pPr>
        <w:pStyle w:val="TOC1"/>
        <w:tabs>
          <w:tab w:val="right" w:leader="dot" w:pos="9282"/>
        </w:tabs>
      </w:pPr>
      <w:hyperlink w:anchor="_Toc_4_4_0000000015" w:history="1">
        <w:r>
          <w:rPr/>
          <w:t xml:space="preserve">12.2026年编制外长聘人员经费项目（社区工作者含退养主任）-行政政法室绩效目标表</w:t>
        </w:r>
        <w:r>
          <w:tab/>
        </w:r>
        <w:r>
          <w:fldChar w:fldCharType="begin"/>
        </w:r>
        <w:r>
          <w:instrText xml:space="preserve">PAGEREF _Toc_4_4_0000000015 \h</w:instrText>
        </w:r>
        <w:r>
          <w:fldChar w:fldCharType="separate"/>
        </w:r>
        <w:r>
          <w:t xml:space="preserve">15</w:t>
        </w:r>
        <w:r>
          <w:fldChar w:fldCharType="end"/>
        </w:r>
      </w:hyperlink>
    </w:p>
    <w:p>
      <w:pPr>
        <w:pStyle w:val="TOC1"/>
        <w:tabs>
          <w:tab w:val="right" w:leader="dot" w:pos="9282"/>
        </w:tabs>
      </w:pPr>
      <w:hyperlink w:anchor="_Toc_4_4_0000000016" w:history="1">
        <w:r>
          <w:rPr/>
          <w:t xml:space="preserve">13.2026年编制外长聘人员经费项目（文化管理员）绩效目标表</w:t>
        </w:r>
        <w:r>
          <w:tab/>
        </w:r>
        <w:r>
          <w:fldChar w:fldCharType="begin"/>
        </w:r>
        <w:r>
          <w:instrText xml:space="preserve">PAGEREF _Toc_4_4_0000000016 \h</w:instrText>
        </w:r>
        <w:r>
          <w:fldChar w:fldCharType="separate"/>
        </w:r>
        <w:r>
          <w:t xml:space="preserve">16</w:t>
        </w:r>
        <w:r>
          <w:fldChar w:fldCharType="end"/>
        </w:r>
      </w:hyperlink>
    </w:p>
    <w:p>
      <w:pPr>
        <w:pStyle w:val="TOC1"/>
        <w:tabs>
          <w:tab w:val="right" w:leader="dot" w:pos="9282"/>
        </w:tabs>
      </w:pPr>
      <w:hyperlink w:anchor="_Toc_4_4_0000000017" w:history="1">
        <w:r>
          <w:rPr/>
          <w:t xml:space="preserve">14.2026年村级组织运转经费绩效目标表</w:t>
        </w:r>
        <w:r>
          <w:tab/>
        </w:r>
        <w:r>
          <w:fldChar w:fldCharType="begin"/>
        </w:r>
        <w:r>
          <w:instrText xml:space="preserve">PAGEREF _Toc_4_4_0000000017 \h</w:instrText>
        </w:r>
        <w:r>
          <w:fldChar w:fldCharType="separate"/>
        </w:r>
        <w:r>
          <w:t xml:space="preserve">17</w:t>
        </w:r>
        <w:r>
          <w:fldChar w:fldCharType="end"/>
        </w:r>
      </w:hyperlink>
    </w:p>
    <w:p>
      <w:pPr>
        <w:pStyle w:val="TOC1"/>
        <w:tabs>
          <w:tab w:val="right" w:leader="dot" w:pos="9282"/>
        </w:tabs>
      </w:pPr>
      <w:hyperlink w:anchor="_Toc_4_4_0000000018" w:history="1">
        <w:r>
          <w:rPr/>
          <w:t xml:space="preserve">15.2026年汉沽街街镇文化站区级免费开放补助资金绩效目标表</w:t>
        </w:r>
        <w:r>
          <w:tab/>
        </w:r>
        <w:r>
          <w:fldChar w:fldCharType="begin"/>
        </w:r>
        <w:r>
          <w:instrText xml:space="preserve">PAGEREF _Toc_4_4_0000000018 \h</w:instrText>
        </w:r>
        <w:r>
          <w:fldChar w:fldCharType="separate"/>
        </w:r>
        <w:r>
          <w:t xml:space="preserve">18</w:t>
        </w:r>
        <w:r>
          <w:fldChar w:fldCharType="end"/>
        </w:r>
      </w:hyperlink>
    </w:p>
    <w:p>
      <w:pPr>
        <w:pStyle w:val="TOC1"/>
        <w:tabs>
          <w:tab w:val="right" w:leader="dot" w:pos="9282"/>
        </w:tabs>
      </w:pPr>
      <w:hyperlink w:anchor="_Toc_4_4_0000000019" w:history="1">
        <w:r>
          <w:rPr/>
          <w:t xml:space="preserve">16.2026年汉沽街提前下达中央公共文化服务及免费开放补助资金（津财教指【2025】95号）绩效目标表</w:t>
        </w:r>
        <w:r>
          <w:tab/>
        </w:r>
        <w:r>
          <w:fldChar w:fldCharType="begin"/>
        </w:r>
        <w:r>
          <w:instrText xml:space="preserve">PAGEREF _Toc_4_4_0000000019 \h</w:instrText>
        </w:r>
        <w:r>
          <w:fldChar w:fldCharType="separate"/>
        </w:r>
        <w:r>
          <w:t xml:space="preserve">19</w:t>
        </w:r>
        <w:r>
          <w:fldChar w:fldCharType="end"/>
        </w:r>
      </w:hyperlink>
    </w:p>
    <w:p>
      <w:pPr>
        <w:pStyle w:val="TOC1"/>
        <w:tabs>
          <w:tab w:val="right" w:leader="dot" w:pos="9282"/>
        </w:tabs>
      </w:pPr>
      <w:hyperlink w:anchor="_Toc_4_4_0000000020" w:history="1">
        <w:r>
          <w:rPr/>
          <w:t xml:space="preserve">17.2026年居委会办公经费绩效目标表</w:t>
        </w:r>
        <w:r>
          <w:tab/>
        </w:r>
        <w:r>
          <w:fldChar w:fldCharType="begin"/>
        </w:r>
        <w:r>
          <w:instrText xml:space="preserve">PAGEREF _Toc_4_4_0000000020 \h</w:instrText>
        </w:r>
        <w:r>
          <w:fldChar w:fldCharType="separate"/>
        </w:r>
        <w:r>
          <w:t xml:space="preserve">20</w:t>
        </w:r>
        <w:r>
          <w:fldChar w:fldCharType="end"/>
        </w:r>
      </w:hyperlink>
    </w:p>
    <w:p>
      <w:pPr>
        <w:pStyle w:val="TOC1"/>
        <w:tabs>
          <w:tab w:val="right" w:leader="dot" w:pos="9282"/>
        </w:tabs>
      </w:pPr>
      <w:hyperlink w:anchor="_Toc_4_4_0000000021" w:history="1">
        <w:r>
          <w:rPr/>
          <w:t xml:space="preserve">18.2026年社区服务群众专项经费绩效目标表</w:t>
        </w:r>
        <w:r>
          <w:tab/>
        </w:r>
        <w:r>
          <w:fldChar w:fldCharType="begin"/>
        </w:r>
        <w:r>
          <w:instrText xml:space="preserve">PAGEREF _Toc_4_4_0000000021 \h</w:instrText>
        </w:r>
        <w:r>
          <w:fldChar w:fldCharType="separate"/>
        </w:r>
        <w:r>
          <w:t xml:space="preserve">21</w:t>
        </w:r>
        <w:r>
          <w:fldChar w:fldCharType="end"/>
        </w:r>
      </w:hyperlink>
    </w:p>
    <w:p>
      <w:pPr>
        <w:pStyle w:val="TOC1"/>
        <w:tabs>
          <w:tab w:val="right" w:leader="dot" w:pos="9282"/>
        </w:tabs>
      </w:pPr>
      <w:hyperlink w:anchor="_Toc_4_4_0000000022" w:history="1">
        <w:r>
          <w:rPr/>
          <w:t xml:space="preserve">19.2026年选调生到村任职工作补助区配套资金绩效目标表</w:t>
        </w:r>
        <w:r>
          <w:tab/>
        </w:r>
        <w:r>
          <w:fldChar w:fldCharType="begin"/>
        </w:r>
        <w:r>
          <w:instrText xml:space="preserve">PAGEREF _Toc_4_4_0000000022 \h</w:instrText>
        </w:r>
        <w:r>
          <w:fldChar w:fldCharType="separate"/>
        </w:r>
        <w:r>
          <w:t xml:space="preserve">22</w:t>
        </w:r>
        <w:r>
          <w:fldChar w:fldCharType="end"/>
        </w:r>
      </w:hyperlink>
    </w:p>
    <w:p>
      <w:pPr>
        <w:pStyle w:val="TOC1"/>
        <w:tabs>
          <w:tab w:val="right" w:leader="dot" w:pos="9282"/>
        </w:tabs>
      </w:pPr>
      <w:hyperlink w:anchor="_Toc_4_4_0000000023" w:history="1">
        <w:r>
          <w:rPr/>
          <w:t xml:space="preserve">20.2026其他政府性基金债券付息支出（预算室）绩效目标表</w:t>
        </w:r>
        <w:r>
          <w:tab/>
        </w:r>
        <w:r>
          <w:fldChar w:fldCharType="begin"/>
        </w:r>
        <w:r>
          <w:instrText xml:space="preserve">PAGEREF _Toc_4_4_0000000023 \h</w:instrText>
        </w:r>
        <w:r>
          <w:fldChar w:fldCharType="separate"/>
        </w:r>
        <w:r>
          <w:t xml:space="preserve">23</w:t>
        </w:r>
        <w:r>
          <w:fldChar w:fldCharType="end"/>
        </w:r>
      </w:hyperlink>
    </w:p>
    <w:p>
      <w:pPr>
        <w:pStyle w:val="TOC1"/>
        <w:tabs>
          <w:tab w:val="right" w:leader="dot" w:pos="9282"/>
        </w:tabs>
      </w:pPr>
      <w:hyperlink w:anchor="_Toc_4_4_0000000024" w:history="1">
        <w:r>
          <w:rPr/>
          <w:t xml:space="preserve">21.汉沽街-天津市财政局关于提前下达2025年中央支持地方公共文化服务体系建设补助资金预算的通知（津财教指[2024]125号）绩效目标表</w:t>
        </w:r>
        <w:r>
          <w:tab/>
        </w:r>
        <w:r>
          <w:fldChar w:fldCharType="begin"/>
        </w:r>
        <w:r>
          <w:instrText xml:space="preserve">PAGEREF _Toc_4_4_0000000024 \h</w:instrText>
        </w:r>
        <w:r>
          <w:fldChar w:fldCharType="separate"/>
        </w:r>
        <w:r>
          <w:t xml:space="preserve">24</w:t>
        </w:r>
        <w:r>
          <w:fldChar w:fldCharType="end"/>
        </w:r>
      </w:hyperlink>
    </w:p>
    <w:p>
      <w:pPr>
        <w:pStyle w:val="TOC1"/>
        <w:tabs>
          <w:tab w:val="right" w:leader="dot" w:pos="9282"/>
        </w:tabs>
      </w:pPr>
      <w:hyperlink w:anchor="_Toc_4_4_0000000025" w:history="1">
        <w:r>
          <w:rPr/>
          <w:t xml:space="preserve">22.汉沽街2025年残疾人专职委员管理经费（津财社指【2025】1号】）-第二批绩效目标表</w:t>
        </w:r>
        <w:r>
          <w:tab/>
        </w:r>
        <w:r>
          <w:fldChar w:fldCharType="begin"/>
        </w:r>
        <w:r>
          <w:instrText xml:space="preserve">PAGEREF _Toc_4_4_0000000025 \h</w:instrText>
        </w:r>
        <w:r>
          <w:fldChar w:fldCharType="separate"/>
        </w:r>
        <w:r>
          <w:t xml:space="preserve">25</w:t>
        </w:r>
        <w:r>
          <w:fldChar w:fldCharType="end"/>
        </w:r>
      </w:hyperlink>
    </w:p>
    <w:p>
      <w:pPr>
        <w:pStyle w:val="TOC1"/>
        <w:tabs>
          <w:tab w:val="right" w:leader="dot" w:pos="9282"/>
        </w:tabs>
      </w:pPr>
      <w:hyperlink w:anchor="_Toc_4_4_0000000026" w:history="1">
        <w:r>
          <w:rPr/>
          <w:t xml:space="preserve">23.汉沽街2025年残疾人专职委员管理经费（市级残保金）（第三批）（津财社指【2025】1号）绩效目标表</w:t>
        </w:r>
        <w:r>
          <w:tab/>
        </w:r>
        <w:r>
          <w:fldChar w:fldCharType="begin"/>
        </w:r>
        <w:r>
          <w:instrText xml:space="preserve">PAGEREF _Toc_4_4_0000000026 \h</w:instrText>
        </w:r>
        <w:r>
          <w:fldChar w:fldCharType="separate"/>
        </w:r>
        <w:r>
          <w:t xml:space="preserve">26</w:t>
        </w:r>
        <w:r>
          <w:fldChar w:fldCharType="end"/>
        </w:r>
      </w:hyperlink>
    </w:p>
    <w:p>
      <w:pPr>
        <w:pStyle w:val="TOC1"/>
        <w:tabs>
          <w:tab w:val="right" w:leader="dot" w:pos="9282"/>
        </w:tabs>
      </w:pPr>
      <w:hyperlink w:anchor="_Toc_4_4_0000000027" w:history="1">
        <w:r>
          <w:rPr/>
          <w:t xml:space="preserve">24.汉沽街2025年国有企业退休人员社会化资金（津财社指[2024]109号）绩效目标表</w:t>
        </w:r>
        <w:r>
          <w:tab/>
        </w:r>
        <w:r>
          <w:fldChar w:fldCharType="begin"/>
        </w:r>
        <w:r>
          <w:instrText xml:space="preserve">PAGEREF _Toc_4_4_0000000027 \h</w:instrText>
        </w:r>
        <w:r>
          <w:fldChar w:fldCharType="separate"/>
        </w:r>
        <w:r>
          <w:t xml:space="preserve">27</w:t>
        </w:r>
        <w:r>
          <w:fldChar w:fldCharType="end"/>
        </w:r>
      </w:hyperlink>
    </w:p>
    <w:p>
      <w:pPr>
        <w:pStyle w:val="TOC1"/>
        <w:tabs>
          <w:tab w:val="right" w:leader="dot" w:pos="9282"/>
        </w:tabs>
      </w:pPr>
      <w:hyperlink w:anchor="_Toc_4_4_0000000028" w:history="1">
        <w:r>
          <w:rPr/>
          <w:t xml:space="preserve">25.天津市财政局关于提前下达2025年度选调生到村工作转移支付资金的通知（津财行政指【2024】94号）绩效目标表</w:t>
        </w:r>
        <w:r>
          <w:tab/>
        </w:r>
        <w:r>
          <w:fldChar w:fldCharType="begin"/>
        </w:r>
        <w:r>
          <w:instrText xml:space="preserve">PAGEREF _Toc_4_4_0000000028 \h</w:instrText>
        </w:r>
        <w:r>
          <w:fldChar w:fldCharType="separate"/>
        </w:r>
        <w:r>
          <w:t xml:space="preserve">28</w:t>
        </w:r>
        <w:r>
          <w:fldChar w:fldCharType="end"/>
        </w:r>
      </w:hyperlink>
    </w:p>
    <w:p>
      <w:pPr>
        <w:sectPr>
          <w:footerReference w:type="even" r:id="rId55"/>
          <w:footerReference w:type="default" r:id="rId56"/>
          <w:type w:val="nextPage"/>
          <w:pgSz w:w="11900" w:h="16840" w:orient="portrait"/>
          <w:pgMar w:top="1984" w:right="1304" w:bottom="1134" w:left="1304" w:header="720" w:footer="720" w:gutter="0"/>
          <w:pgNumType w:start="1"/>
        </w:sectPr>
      </w:pPr>
      <w:r>
        <w:fldChar w:fldCharType="end"/>
      </w:r>
    </w:p>
    <w:p>
      <w:pPr>
        <w:spacing w:before="0" w:after="0" w:line="240"/>
        <w:ind w:firstLine="0"/>
        <w:jc w:val="center"/>
        <w:outlineLvl w:val="9"/>
      </w:pPr>
      <w:r>
        <w:rPr>
          <w:rFonts w:ascii="方正小标宋_GBK" w:eastAsia="方正小标宋_GBK" w:hAnsi="方正小标宋_GBK" w:cs="方正小标宋_GBK"/>
          <w:sz w:val="44"/>
        </w:rPr>
        <w:t xml:space="preserve"> </w:t>
      </w:r>
    </w:p>
    <w:p>
      <w:pPr>
        <w:spacing w:before="0" w:after="0" w:line="240"/>
        <w:ind w:firstLine="0"/>
        <w:jc w:val="center"/>
        <w:outlineLvl w:val="9"/>
      </w:pPr>
      <w:r>
        <w:rPr>
          <w:rFonts w:ascii="方正小标宋_GBK" w:eastAsia="方正小标宋_GBK" w:hAnsi="方正小标宋_GBK" w:cs="方正小标宋_GBK"/>
          <w:sz w:val="44"/>
        </w:rPr>
        <w:t xml:space="preserve">第一部分</w:t>
      </w:r>
    </w:p>
    <w:p>
      <w:pPr>
        <w:spacing w:before="0" w:after="0" w:line="240"/>
        <w:ind w:firstLine="0"/>
        <w:jc w:val="center"/>
        <w:outlineLvl w:val="0"/>
      </w:pPr>
      <w:r>
        <w:rPr>
          <w:rFonts w:ascii="方正小标宋_GBK" w:eastAsia="方正小标宋_GBK" w:hAnsi="方正小标宋_GBK" w:cs="方正小标宋_GBK"/>
          <w:sz w:val="44"/>
        </w:rPr>
        <w:t xml:space="preserve">部门整体绩效目标</w:t>
      </w:r>
    </w:p>
    <w:p>
      <w:pPr>
        <w:spacing w:before="0" w:after="0" w:line="240"/>
        <w:ind w:firstLine="0"/>
        <w:jc w:val="center"/>
        <w:outlineLvl w:val="9"/>
      </w:pPr>
      <w:r>
        <w:rPr>
          <w:rFonts w:ascii="方正小标宋_GBK" w:eastAsia="方正小标宋_GBK" w:hAnsi="方正小标宋_GBK" w:cs="方正小标宋_GBK"/>
          <w:sz w:val="44"/>
        </w:rPr>
        <w:t xml:space="preserve"> </w:t>
      </w:r>
    </w:p>
    <w:p>
      <w:pPr>
        <w:spacing w:before="10" w:after="10"/>
        <w:ind w:firstLine="560"/>
        <w:jc w:val="left"/>
        <w:outlineLvl w:val="1"/>
      </w:pPr>
      <w:bookmarkStart w:id="0" w:name="_Toc_2_2_0000000001"/>
      <w:r>
        <w:rPr>
          <w:rFonts w:ascii="方正黑体_GBK" w:eastAsia="方正黑体_GBK" w:hAnsi="方正黑体_GBK" w:cs="方正黑体_GBK"/>
          <w:sz w:val="28"/>
        </w:rPr>
        <w:t xml:space="preserve">一、总体绩效目标</w:t>
      </w:r>
      <w:bookmarkEnd w:id="0"/>
    </w:p>
    <w:p>
      <w:pPr>
        <w:pStyle w:val="插入文本样式-插入总体目标文件"/>
      </w:pPr>
    </w:p>
    <w:p>
      <w:pPr>
        <w:spacing w:before="10" w:after="10"/>
        <w:ind w:firstLine="560"/>
        <w:jc w:val="left"/>
        <w:outlineLvl w:val="1"/>
      </w:pPr>
      <w:bookmarkStart w:id="1" w:name="_Toc_2_2_0000000002"/>
      <w:r>
        <w:rPr>
          <w:rFonts w:ascii="方正黑体_GBK" w:eastAsia="方正黑体_GBK" w:hAnsi="方正黑体_GBK" w:cs="方正黑体_GBK"/>
          <w:sz w:val="28"/>
        </w:rPr>
        <w:t xml:space="preserve">二、分项绩效目标</w:t>
      </w:r>
      <w:bookmarkEnd w:id="1"/>
    </w:p>
    <w:p>
      <w:pPr>
        <w:pStyle w:val="插入文本样式-插入职责分类绩效目标文件"/>
      </w:pPr>
    </w:p>
    <w:p>
      <w:pPr>
        <w:spacing w:before="10" w:after="10"/>
        <w:ind w:firstLine="560"/>
        <w:jc w:val="left"/>
        <w:outlineLvl w:val="1"/>
      </w:pPr>
      <w:bookmarkStart w:id="2" w:name="_Toc_2_2_0000000003"/>
      <w:r>
        <w:rPr>
          <w:rFonts w:ascii="方正黑体_GBK" w:eastAsia="方正黑体_GBK" w:hAnsi="方正黑体_GBK" w:cs="方正黑体_GBK"/>
          <w:sz w:val="28"/>
        </w:rPr>
        <w:t xml:space="preserve">三、工作保障措施</w:t>
      </w:r>
      <w:bookmarkEnd w:id="2"/>
    </w:p>
    <w:p>
      <w:pPr>
        <w:pStyle w:val="插入文本样式-插入实现年度发展规划目标的保障措施文件"/>
      </w:pPr>
    </w:p>
    <w:p>
      <w:pPr>
        <w:spacing w:before="0" w:after="0" w:line="240"/>
        <w:ind w:firstLine="0"/>
        <w:jc w:val="center"/>
        <w:outlineLvl w:val="9"/>
        <w:sectPr>
          <w:type w:val="nextPage"/>
          <w:pgSz w:w="11900" w:h="16840" w:orient="portrait"/>
          <w:pgMar w:top="1984" w:right="1304" w:bottom="1134" w:left="1304" w:header="720" w:footer="720" w:gutter="0"/>
        </w:sectPr>
      </w:pPr>
      <w:r>
        <w:rPr>
          <w:rFonts w:ascii="方正书宋_GBK" w:eastAsia="方正书宋_GBK" w:hAnsi="方正书宋_GBK" w:cs="方正书宋_GBK"/>
          <w:sz w:val="21"/>
        </w:rPr>
        <w:t xml:space="preserve"> </w:t>
      </w:r>
    </w:p>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44"/>
        </w:rPr>
        <w:t xml:space="preserve">第二部分</w:t>
      </w:r>
    </w:p>
    <w:p>
      <w:pPr>
        <w:spacing w:before="0" w:after="0" w:line="240"/>
        <w:ind w:firstLine="0"/>
        <w:jc w:val="center"/>
        <w:outlineLvl w:val="9"/>
      </w:pPr>
      <w:r>
        <w:rPr>
          <w:rFonts w:ascii="方正小标宋_GBK" w:eastAsia="方正小标宋_GBK" w:hAnsi="方正小标宋_GBK" w:cs="方正小标宋_GBK"/>
          <w:sz w:val="44"/>
        </w:rPr>
        <w:t xml:space="preserve"> </w:t>
      </w:r>
    </w:p>
    <w:p>
      <w:pPr>
        <w:spacing w:before="0" w:after="0" w:line="240"/>
        <w:ind w:firstLine="0"/>
        <w:jc w:val="center"/>
        <w:outlineLvl w:val="0"/>
      </w:pPr>
      <w:r>
        <w:rPr>
          <w:rFonts w:ascii="方正小标宋_GBK" w:eastAsia="方正小标宋_GBK" w:hAnsi="方正小标宋_GBK" w:cs="方正小标宋_GBK"/>
          <w:sz w:val="44"/>
        </w:rPr>
        <w:t xml:space="preserve">预算项目绩效目标</w:t>
      </w:r>
    </w:p>
    <w:p>
      <w:pPr>
        <w:spacing w:before="0" w:after="0" w:line="240"/>
        <w:ind w:firstLine="0"/>
        <w:jc w:val="center"/>
        <w:outlineLvl w:val="9"/>
        <w:sectPr>
          <w:type w:val="nextPage"/>
          <w:pgSz w:w="11900" w:h="16840" w:orient="portrait"/>
          <w:pgMar w:top="1984" w:right="1304" w:bottom="1134" w:left="1304" w:header="720" w:footer="720" w:gutter="0"/>
        </w:sectPr>
      </w:pPr>
      <w:r>
        <w:rPr>
          <w:rFonts w:ascii="方正书宋_GBK" w:eastAsia="方正书宋_GBK" w:hAnsi="方正书宋_GBK" w:cs="方正书宋_GBK"/>
          <w:sz w:val="21"/>
        </w:rPr>
        <w:t xml:space="preserve"> </w:t>
      </w: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3" w:name="_Toc_4_4_0000000004"/>
      <w:r>
        <w:rPr>
          <w:rFonts w:ascii="方正仿宋_GBK" w:eastAsia="方正仿宋_GBK" w:hAnsi="方正仿宋_GBK" w:cs="方正仿宋_GBK"/>
          <w:sz w:val="28"/>
        </w:rPr>
        <w:t xml:space="preserve">1.2026汉沽街绿地养护垃圾分类旧楼区管理等环境卫生绩效目标表</w:t>
      </w:r>
      <w:bookmarkEnd w:id="3"/>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2026汉沽街绿地养护垃圾分类旧楼区管理等环境卫生</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8000000.00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8000000.00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通过辖区内非商品住宅小区绿地养护、老旧小区管理服务等环境治理，保障居民生产生活正常运转，建设文明城区。</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1.通过辖区内非商品住宅小区绿地养护、老旧小区管理服务等环境治理，保障居民生产生活正常运转，建设文明城区。</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绿地养护管理社区数量</w:t>
            </w:r>
          </w:p>
        </w:tc>
        <w:tc>
          <w:tcPr>
            <w:tcW w:w="3430" w:type="dxa"/>
            <w:hMerge w:val="restart"/>
            <w:vAlign w:val="center"/>
          </w:tcPr>
          <w:p>
            <w:pPr>
              <w:pStyle w:val="单元格样式2"/>
            </w:pPr>
            <w:r>
              <w:t xml:space="preserve">绿地养护管理社区数量</w:t>
            </w:r>
          </w:p>
        </w:tc>
        <w:tc>
          <w:tcPr>
            <w:tcW w:w="0" w:type="auto"/>
            <w:hMerge/>
            <w:vAlign w:val="center"/>
          </w:tcPr>
          <w:p>
            <w:pPr/>
          </w:p>
        </w:tc>
        <w:tc>
          <w:tcPr>
            <w:tcW w:w="2551" w:type="dxa"/>
            <w:hMerge w:val="restart"/>
            <w:vAlign w:val="center"/>
          </w:tcPr>
          <w:p>
            <w:pPr>
              <w:pStyle w:val="单元格样式2"/>
            </w:pPr>
            <w:r>
              <w:t xml:space="preserve">≥13个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绿地养护管理达标率</w:t>
            </w:r>
          </w:p>
        </w:tc>
        <w:tc>
          <w:tcPr>
            <w:tcW w:w="3430" w:type="dxa"/>
            <w:hMerge w:val="restart"/>
            <w:vAlign w:val="center"/>
          </w:tcPr>
          <w:p>
            <w:pPr>
              <w:pStyle w:val="单元格样式2"/>
            </w:pPr>
            <w:r>
              <w:t xml:space="preserve">绿地养护管理达标率</w:t>
            </w:r>
          </w:p>
        </w:tc>
        <w:tc>
          <w:tcPr>
            <w:tcW w:w="0" w:type="auto"/>
            <w:hMerge/>
            <w:vAlign w:val="center"/>
          </w:tcPr>
          <w:p>
            <w:pPr/>
          </w:p>
        </w:tc>
        <w:tc>
          <w:tcPr>
            <w:tcW w:w="2551" w:type="dxa"/>
            <w:hMerge w:val="restart"/>
            <w:vAlign w:val="center"/>
          </w:tcPr>
          <w:p>
            <w:pPr>
              <w:pStyle w:val="单元格样式2"/>
            </w:pPr>
            <w:r>
              <w:t xml:space="preserve">≥99%</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常态化养护完成时间</w:t>
            </w:r>
          </w:p>
        </w:tc>
        <w:tc>
          <w:tcPr>
            <w:tcW w:w="3430" w:type="dxa"/>
            <w:hMerge w:val="restart"/>
            <w:vAlign w:val="center"/>
          </w:tcPr>
          <w:p>
            <w:pPr>
              <w:pStyle w:val="单元格样式2"/>
            </w:pPr>
            <w:r>
              <w:t xml:space="preserve">常态化养护完成时间</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养护管理费用</w:t>
            </w:r>
          </w:p>
        </w:tc>
        <w:tc>
          <w:tcPr>
            <w:tcW w:w="3430" w:type="dxa"/>
            <w:hMerge w:val="restart"/>
            <w:vAlign w:val="center"/>
          </w:tcPr>
          <w:p>
            <w:pPr>
              <w:pStyle w:val="单元格样式2"/>
            </w:pPr>
            <w:r>
              <w:t xml:space="preserve">养护管理费用</w:t>
            </w:r>
          </w:p>
        </w:tc>
        <w:tc>
          <w:tcPr>
            <w:tcW w:w="0" w:type="auto"/>
            <w:hMerge/>
            <w:vAlign w:val="center"/>
          </w:tcPr>
          <w:p>
            <w:pPr/>
          </w:p>
        </w:tc>
        <w:tc>
          <w:tcPr>
            <w:tcW w:w="2551" w:type="dxa"/>
            <w:hMerge w:val="restart"/>
            <w:vAlign w:val="center"/>
          </w:tcPr>
          <w:p>
            <w:pPr>
              <w:pStyle w:val="单元格样式2"/>
            </w:pPr>
            <w:r>
              <w:t xml:space="preserve">≤800万元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保障城区生产生活正常运转</w:t>
            </w:r>
          </w:p>
        </w:tc>
        <w:tc>
          <w:tcPr>
            <w:tcW w:w="3430" w:type="dxa"/>
            <w:hMerge w:val="restart"/>
            <w:vAlign w:val="center"/>
          </w:tcPr>
          <w:p>
            <w:pPr>
              <w:pStyle w:val="单元格样式2"/>
            </w:pPr>
            <w:r>
              <w:t xml:space="preserve">保障城区生产生活正常运转</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受益居民满意度</w:t>
            </w:r>
          </w:p>
        </w:tc>
        <w:tc>
          <w:tcPr>
            <w:tcW w:w="3430" w:type="dxa"/>
            <w:hMerge w:val="restart"/>
            <w:vAlign w:val="center"/>
          </w:tcPr>
          <w:p>
            <w:pPr>
              <w:pStyle w:val="单元格样式2"/>
            </w:pPr>
            <w:r>
              <w:t xml:space="preserve">受益居民满意度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4" w:name="_Toc_4_4_0000000005"/>
      <w:r>
        <w:rPr>
          <w:rFonts w:ascii="方正仿宋_GBK" w:eastAsia="方正仿宋_GBK" w:hAnsi="方正仿宋_GBK" w:cs="方正仿宋_GBK"/>
          <w:sz w:val="28"/>
        </w:rPr>
        <w:t xml:space="preserve">2.2026汉沽街维稳经费绩效目标表</w:t>
      </w:r>
      <w:bookmarkEnd w:id="4"/>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2026汉沽街维稳经费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两会、国庆等重点时期群防群治开展执勤保卫工作，维护群体稳定和社会安定。</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1.两会、国庆等重点时期群防群治开展执勤保卫工作，维护群体稳定和社会安定。</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困难救助信访维稳资金发放月数</w:t>
            </w:r>
          </w:p>
        </w:tc>
        <w:tc>
          <w:tcPr>
            <w:tcW w:w="3430" w:type="dxa"/>
            <w:hMerge w:val="restart"/>
            <w:vAlign w:val="center"/>
          </w:tcPr>
          <w:p>
            <w:pPr>
              <w:pStyle w:val="单元格样式2"/>
            </w:pPr>
            <w:r>
              <w:t xml:space="preserve">困难救助信访维稳资金发放月数</w:t>
            </w:r>
          </w:p>
        </w:tc>
        <w:tc>
          <w:tcPr>
            <w:tcW w:w="0" w:type="auto"/>
            <w:hMerge/>
            <w:vAlign w:val="center"/>
          </w:tcPr>
          <w:p>
            <w:pPr/>
          </w:p>
        </w:tc>
        <w:tc>
          <w:tcPr>
            <w:tcW w:w="2551" w:type="dxa"/>
            <w:hMerge w:val="restart"/>
            <w:vAlign w:val="center"/>
          </w:tcPr>
          <w:p>
            <w:pPr>
              <w:pStyle w:val="单元格样式2"/>
            </w:pPr>
            <w:r>
              <w:t xml:space="preserve">≥12个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重点期间值守人数</w:t>
            </w:r>
          </w:p>
        </w:tc>
        <w:tc>
          <w:tcPr>
            <w:tcW w:w="3430" w:type="dxa"/>
            <w:hMerge w:val="restart"/>
            <w:vAlign w:val="center"/>
          </w:tcPr>
          <w:p>
            <w:pPr>
              <w:pStyle w:val="单元格样式2"/>
            </w:pPr>
            <w:r>
              <w:t xml:space="preserve">重点期间值守人数</w:t>
            </w:r>
          </w:p>
        </w:tc>
        <w:tc>
          <w:tcPr>
            <w:tcW w:w="0" w:type="auto"/>
            <w:hMerge/>
            <w:vAlign w:val="center"/>
          </w:tcPr>
          <w:p>
            <w:pPr/>
          </w:p>
        </w:tc>
        <w:tc>
          <w:tcPr>
            <w:tcW w:w="2551" w:type="dxa"/>
            <w:hMerge w:val="restart"/>
            <w:vAlign w:val="center"/>
          </w:tcPr>
          <w:p>
            <w:pPr>
              <w:pStyle w:val="单元格样式2"/>
            </w:pPr>
            <w:r>
              <w:t xml:space="preserve">≥28人/天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重大维稳任务无差错率</w:t>
            </w:r>
          </w:p>
        </w:tc>
        <w:tc>
          <w:tcPr>
            <w:tcW w:w="3430" w:type="dxa"/>
            <w:hMerge w:val="restart"/>
            <w:vAlign w:val="center"/>
          </w:tcPr>
          <w:p>
            <w:pPr>
              <w:pStyle w:val="单元格样式2"/>
            </w:pPr>
            <w:r>
              <w:t xml:space="preserve">重大维稳任务无差错率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上访应急处理时间</w:t>
            </w:r>
          </w:p>
        </w:tc>
        <w:tc>
          <w:tcPr>
            <w:tcW w:w="3430" w:type="dxa"/>
            <w:hMerge w:val="restart"/>
            <w:vAlign w:val="center"/>
          </w:tcPr>
          <w:p>
            <w:pPr>
              <w:pStyle w:val="单元格样式2"/>
            </w:pPr>
            <w:r>
              <w:t xml:space="preserve">上访应急处理时间</w:t>
            </w:r>
          </w:p>
        </w:tc>
        <w:tc>
          <w:tcPr>
            <w:tcW w:w="0" w:type="auto"/>
            <w:hMerge/>
            <w:vAlign w:val="center"/>
          </w:tcPr>
          <w:p>
            <w:pPr/>
          </w:p>
        </w:tc>
        <w:tc>
          <w:tcPr>
            <w:tcW w:w="2551" w:type="dxa"/>
            <w:hMerge w:val="restart"/>
            <w:vAlign w:val="center"/>
          </w:tcPr>
          <w:p>
            <w:pPr>
              <w:pStyle w:val="单元格样式2"/>
            </w:pPr>
            <w:r>
              <w:t xml:space="preserve">≤1小时内</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雇佣保安值守补助标准</w:t>
            </w:r>
          </w:p>
        </w:tc>
        <w:tc>
          <w:tcPr>
            <w:tcW w:w="3430" w:type="dxa"/>
            <w:hMerge w:val="restart"/>
            <w:vAlign w:val="center"/>
          </w:tcPr>
          <w:p>
            <w:pPr>
              <w:pStyle w:val="单元格样式2"/>
            </w:pPr>
            <w:r>
              <w:t xml:space="preserve">雇佣保安值守补助标准</w:t>
            </w:r>
          </w:p>
        </w:tc>
        <w:tc>
          <w:tcPr>
            <w:tcW w:w="0" w:type="auto"/>
            <w:hMerge/>
            <w:vAlign w:val="center"/>
          </w:tcPr>
          <w:p>
            <w:pPr/>
          </w:p>
        </w:tc>
        <w:tc>
          <w:tcPr>
            <w:tcW w:w="2551" w:type="dxa"/>
            <w:hMerge w:val="restart"/>
            <w:vAlign w:val="center"/>
          </w:tcPr>
          <w:p>
            <w:pPr>
              <w:pStyle w:val="单元格样式2"/>
            </w:pPr>
            <w:r>
              <w:t xml:space="preserve">≤19.8元/人/小时</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有效维护社会稳定</w:t>
            </w:r>
          </w:p>
        </w:tc>
        <w:tc>
          <w:tcPr>
            <w:tcW w:w="3430" w:type="dxa"/>
            <w:hMerge w:val="restart"/>
            <w:vAlign w:val="center"/>
          </w:tcPr>
          <w:p>
            <w:pPr>
              <w:pStyle w:val="单元格样式2"/>
            </w:pPr>
            <w:r>
              <w:t xml:space="preserve">有效维护社会稳定</w:t>
            </w:r>
          </w:p>
        </w:tc>
        <w:tc>
          <w:tcPr>
            <w:tcW w:w="0" w:type="auto"/>
            <w:hMerge/>
            <w:vAlign w:val="center"/>
          </w:tcPr>
          <w:p>
            <w:pPr/>
          </w:p>
        </w:tc>
        <w:tc>
          <w:tcPr>
            <w:tcW w:w="2551" w:type="dxa"/>
            <w:hMerge w:val="restart"/>
            <w:vAlign w:val="center"/>
          </w:tcPr>
          <w:p>
            <w:pPr>
              <w:pStyle w:val="单元格样式2"/>
            </w:pPr>
            <w:r>
              <w:t xml:space="preserve">有效维护</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公安部门满意度</w:t>
            </w:r>
          </w:p>
        </w:tc>
        <w:tc>
          <w:tcPr>
            <w:tcW w:w="3430" w:type="dxa"/>
            <w:hMerge w:val="restart"/>
            <w:vAlign w:val="center"/>
          </w:tcPr>
          <w:p>
            <w:pPr>
              <w:pStyle w:val="单元格样式2"/>
            </w:pPr>
            <w:r>
              <w:t xml:space="preserve">公安部门满意度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5" w:name="_Toc_4_4_0000000006"/>
      <w:r>
        <w:rPr>
          <w:rFonts w:ascii="方正仿宋_GBK" w:eastAsia="方正仿宋_GBK" w:hAnsi="方正仿宋_GBK" w:cs="方正仿宋_GBK"/>
          <w:sz w:val="28"/>
        </w:rPr>
        <w:t xml:space="preserve">3.2026汉沽街辖区创文设施改造违建修缮等民生建设绩效目标表</w:t>
      </w:r>
      <w:bookmarkEnd w:id="5"/>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2026汉沽街辖区创文设施改造违建修缮等民生建设</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8000000.00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8000000.00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通过民生基础设施维护管理，保障居民生活生活质量，提升居民生活幸福感。</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1.通过民生基础设施维护管理，保障居民生活生活质量，提升居民生活幸福感。</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设施维护管理覆盖社区数量</w:t>
            </w:r>
          </w:p>
        </w:tc>
        <w:tc>
          <w:tcPr>
            <w:tcW w:w="3430" w:type="dxa"/>
            <w:hMerge w:val="restart"/>
            <w:vAlign w:val="center"/>
          </w:tcPr>
          <w:p>
            <w:pPr>
              <w:pStyle w:val="单元格样式2"/>
            </w:pPr>
            <w:r>
              <w:t xml:space="preserve">设施维护管理覆盖社区数量</w:t>
            </w:r>
          </w:p>
        </w:tc>
        <w:tc>
          <w:tcPr>
            <w:tcW w:w="0" w:type="auto"/>
            <w:hMerge/>
            <w:vAlign w:val="center"/>
          </w:tcPr>
          <w:p>
            <w:pPr/>
          </w:p>
        </w:tc>
        <w:tc>
          <w:tcPr>
            <w:tcW w:w="2551" w:type="dxa"/>
            <w:hMerge w:val="restart"/>
            <w:vAlign w:val="center"/>
          </w:tcPr>
          <w:p>
            <w:pPr>
              <w:pStyle w:val="单元格样式2"/>
            </w:pPr>
            <w:r>
              <w:t xml:space="preserve">≥13个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设施维护管理合格率</w:t>
            </w:r>
          </w:p>
        </w:tc>
        <w:tc>
          <w:tcPr>
            <w:tcW w:w="3430" w:type="dxa"/>
            <w:hMerge w:val="restart"/>
            <w:vAlign w:val="center"/>
          </w:tcPr>
          <w:p>
            <w:pPr>
              <w:pStyle w:val="单元格样式2"/>
            </w:pPr>
            <w:r>
              <w:t xml:space="preserve">设施维护管理合格率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设施维护管理开展完成时间</w:t>
            </w:r>
          </w:p>
        </w:tc>
        <w:tc>
          <w:tcPr>
            <w:tcW w:w="3430" w:type="dxa"/>
            <w:hMerge w:val="restart"/>
            <w:vAlign w:val="center"/>
          </w:tcPr>
          <w:p>
            <w:pPr>
              <w:pStyle w:val="单元格样式2"/>
            </w:pPr>
            <w:r>
              <w:t xml:space="preserve">设施维护管理开展完成时间</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设施维护管理费用</w:t>
            </w:r>
          </w:p>
        </w:tc>
        <w:tc>
          <w:tcPr>
            <w:tcW w:w="3430" w:type="dxa"/>
            <w:hMerge w:val="restart"/>
            <w:vAlign w:val="center"/>
          </w:tcPr>
          <w:p>
            <w:pPr>
              <w:pStyle w:val="单元格样式2"/>
            </w:pPr>
            <w:r>
              <w:t xml:space="preserve">设施维护管理费用</w:t>
            </w:r>
          </w:p>
        </w:tc>
        <w:tc>
          <w:tcPr>
            <w:tcW w:w="0" w:type="auto"/>
            <w:hMerge/>
            <w:vAlign w:val="center"/>
          </w:tcPr>
          <w:p>
            <w:pPr/>
          </w:p>
        </w:tc>
        <w:tc>
          <w:tcPr>
            <w:tcW w:w="2551" w:type="dxa"/>
            <w:hMerge w:val="restart"/>
            <w:vAlign w:val="center"/>
          </w:tcPr>
          <w:p>
            <w:pPr>
              <w:pStyle w:val="单元格样式2"/>
            </w:pPr>
            <w:r>
              <w:t xml:space="preserve">≤800万元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保障居民生活质量</w:t>
            </w:r>
          </w:p>
        </w:tc>
        <w:tc>
          <w:tcPr>
            <w:tcW w:w="3430" w:type="dxa"/>
            <w:hMerge w:val="restart"/>
            <w:vAlign w:val="center"/>
          </w:tcPr>
          <w:p>
            <w:pPr>
              <w:pStyle w:val="单元格样式2"/>
            </w:pPr>
            <w:r>
              <w:t xml:space="preserve">保障居民生活质量</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社区居民满意度</w:t>
            </w:r>
          </w:p>
        </w:tc>
        <w:tc>
          <w:tcPr>
            <w:tcW w:w="3430" w:type="dxa"/>
            <w:hMerge w:val="restart"/>
            <w:vAlign w:val="center"/>
          </w:tcPr>
          <w:p>
            <w:pPr>
              <w:pStyle w:val="单元格样式2"/>
            </w:pPr>
            <w:r>
              <w:t xml:space="preserve">社区居民满意度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6" w:name="_Toc_4_4_0000000007"/>
      <w:r>
        <w:rPr>
          <w:rFonts w:ascii="方正仿宋_GBK" w:eastAsia="方正仿宋_GBK" w:hAnsi="方正仿宋_GBK" w:cs="方正仿宋_GBK"/>
          <w:sz w:val="28"/>
        </w:rPr>
        <w:t xml:space="preserve">4.2026汉沽街乡村人居环境美丽乡村环境设施建设绩效目标表</w:t>
      </w:r>
      <w:bookmarkEnd w:id="6"/>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2026汉沽街乡村人居环境美丽乡村环境设施建设</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7000000.00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7000000.00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通过提升基层治理服务能力，推动乡村振兴的实现，沟渠坑塘治理，为保障防汛功能、增加沟渠蓄水灌溉能力，提升水环境质量，提高水体自净能力，进行水环境综合治理。</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1.通过提升基层治理服务能力，推动乡村振兴的实现，沟渠坑塘治理，为保障防汛功能、增加沟渠蓄水灌溉能力，提升水环境质量，提高水体自净能力，进行水环境综合治理。</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排查辖区范围内其他沟渠数量</w:t>
            </w:r>
          </w:p>
        </w:tc>
        <w:tc>
          <w:tcPr>
            <w:tcW w:w="3430" w:type="dxa"/>
            <w:hMerge w:val="restart"/>
            <w:vAlign w:val="center"/>
          </w:tcPr>
          <w:p>
            <w:pPr>
              <w:pStyle w:val="单元格样式2"/>
            </w:pPr>
            <w:r>
              <w:t xml:space="preserve">排查辖区范围内其他沟渠数量</w:t>
            </w:r>
          </w:p>
        </w:tc>
        <w:tc>
          <w:tcPr>
            <w:tcW w:w="0" w:type="auto"/>
            <w:hMerge/>
            <w:vAlign w:val="center"/>
          </w:tcPr>
          <w:p>
            <w:pPr/>
          </w:p>
        </w:tc>
        <w:tc>
          <w:tcPr>
            <w:tcW w:w="2551" w:type="dxa"/>
            <w:hMerge w:val="restart"/>
            <w:vAlign w:val="center"/>
          </w:tcPr>
          <w:p>
            <w:pPr>
              <w:pStyle w:val="单元格样式2"/>
            </w:pPr>
            <w:r>
              <w:t xml:space="preserve">≥6条</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环境整治乡村数量</w:t>
            </w:r>
          </w:p>
        </w:tc>
        <w:tc>
          <w:tcPr>
            <w:tcW w:w="3430" w:type="dxa"/>
            <w:hMerge w:val="restart"/>
            <w:vAlign w:val="center"/>
          </w:tcPr>
          <w:p>
            <w:pPr>
              <w:pStyle w:val="单元格样式2"/>
            </w:pPr>
            <w:r>
              <w:t xml:space="preserve">环境整治乡村数量</w:t>
            </w:r>
          </w:p>
        </w:tc>
        <w:tc>
          <w:tcPr>
            <w:tcW w:w="0" w:type="auto"/>
            <w:hMerge/>
            <w:vAlign w:val="center"/>
          </w:tcPr>
          <w:p>
            <w:pPr/>
          </w:p>
        </w:tc>
        <w:tc>
          <w:tcPr>
            <w:tcW w:w="2551" w:type="dxa"/>
            <w:hMerge w:val="restart"/>
            <w:vAlign w:val="center"/>
          </w:tcPr>
          <w:p>
            <w:pPr>
              <w:pStyle w:val="单元格样式2"/>
            </w:pPr>
            <w:r>
              <w:t xml:space="preserve">≥10个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沟渠清淤质量达标率</w:t>
            </w:r>
          </w:p>
        </w:tc>
        <w:tc>
          <w:tcPr>
            <w:tcW w:w="3430" w:type="dxa"/>
            <w:hMerge w:val="restart"/>
            <w:vAlign w:val="center"/>
          </w:tcPr>
          <w:p>
            <w:pPr>
              <w:pStyle w:val="单元格样式2"/>
            </w:pPr>
            <w:r>
              <w:t xml:space="preserve">沟渠清淤质量达标率</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乡村环境质量验收合格率</w:t>
            </w:r>
          </w:p>
        </w:tc>
        <w:tc>
          <w:tcPr>
            <w:tcW w:w="3430" w:type="dxa"/>
            <w:hMerge w:val="restart"/>
            <w:vAlign w:val="center"/>
          </w:tcPr>
          <w:p>
            <w:pPr>
              <w:pStyle w:val="单元格样式2"/>
            </w:pPr>
            <w:r>
              <w:t xml:space="preserve">乡村环境质量验收合格率</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沟塘清淤完成时间</w:t>
            </w:r>
          </w:p>
        </w:tc>
        <w:tc>
          <w:tcPr>
            <w:tcW w:w="3430" w:type="dxa"/>
            <w:hMerge w:val="restart"/>
            <w:vAlign w:val="center"/>
          </w:tcPr>
          <w:p>
            <w:pPr>
              <w:pStyle w:val="单元格样式2"/>
            </w:pPr>
            <w:r>
              <w:t xml:space="preserve">沟塘清淤完成时间</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环境整治工程完工时间</w:t>
            </w:r>
          </w:p>
        </w:tc>
        <w:tc>
          <w:tcPr>
            <w:tcW w:w="3430" w:type="dxa"/>
            <w:hMerge w:val="restart"/>
            <w:vAlign w:val="center"/>
          </w:tcPr>
          <w:p>
            <w:pPr>
              <w:pStyle w:val="单元格样式2"/>
            </w:pPr>
            <w:r>
              <w:t xml:space="preserve">环境整治工程完工时间</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清淤人工雇佣成本</w:t>
            </w:r>
          </w:p>
        </w:tc>
        <w:tc>
          <w:tcPr>
            <w:tcW w:w="3430" w:type="dxa"/>
            <w:hMerge w:val="restart"/>
            <w:vAlign w:val="center"/>
          </w:tcPr>
          <w:p>
            <w:pPr>
              <w:pStyle w:val="单元格样式2"/>
            </w:pPr>
            <w:r>
              <w:t xml:space="preserve">清淤人工雇佣成本</w:t>
            </w:r>
          </w:p>
        </w:tc>
        <w:tc>
          <w:tcPr>
            <w:tcW w:w="0" w:type="auto"/>
            <w:hMerge/>
            <w:vAlign w:val="center"/>
          </w:tcPr>
          <w:p>
            <w:pPr/>
          </w:p>
        </w:tc>
        <w:tc>
          <w:tcPr>
            <w:tcW w:w="2551" w:type="dxa"/>
            <w:hMerge w:val="restart"/>
            <w:vAlign w:val="center"/>
          </w:tcPr>
          <w:p>
            <w:pPr>
              <w:pStyle w:val="单元格样式2"/>
            </w:pPr>
            <w:r>
              <w:t xml:space="preserve">≤350万元</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乡村环境整治成本</w:t>
            </w:r>
          </w:p>
        </w:tc>
        <w:tc>
          <w:tcPr>
            <w:tcW w:w="3430" w:type="dxa"/>
            <w:hMerge w:val="restart"/>
            <w:vAlign w:val="center"/>
          </w:tcPr>
          <w:p>
            <w:pPr>
              <w:pStyle w:val="单元格样式2"/>
            </w:pPr>
            <w:r>
              <w:t xml:space="preserve">乡村环境整治成本</w:t>
            </w:r>
          </w:p>
        </w:tc>
        <w:tc>
          <w:tcPr>
            <w:tcW w:w="0" w:type="auto"/>
            <w:hMerge/>
            <w:vAlign w:val="center"/>
          </w:tcPr>
          <w:p>
            <w:pPr/>
          </w:p>
        </w:tc>
        <w:tc>
          <w:tcPr>
            <w:tcW w:w="2551" w:type="dxa"/>
            <w:hMerge w:val="restart"/>
            <w:vAlign w:val="center"/>
          </w:tcPr>
          <w:p>
            <w:pPr>
              <w:pStyle w:val="单元格样式2"/>
            </w:pPr>
            <w:r>
              <w:t xml:space="preserve">≤350万元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保障防汛功能、增加沟渠蓄水灌溉能力，提升水环境质量，提高水体自净能力。</w:t>
            </w:r>
          </w:p>
        </w:tc>
        <w:tc>
          <w:tcPr>
            <w:tcW w:w="3430" w:type="dxa"/>
            <w:hMerge w:val="restart"/>
            <w:vAlign w:val="center"/>
          </w:tcPr>
          <w:p>
            <w:pPr>
              <w:pStyle w:val="单元格样式2"/>
            </w:pPr>
            <w:r>
              <w:t xml:space="preserve">保障防汛功能、增加沟渠蓄水灌溉能力，提升水环境质量，提高水体自净能力。</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改善乡村环境</w:t>
            </w:r>
          </w:p>
        </w:tc>
        <w:tc>
          <w:tcPr>
            <w:tcW w:w="3430" w:type="dxa"/>
            <w:hMerge w:val="restart"/>
            <w:vAlign w:val="center"/>
          </w:tcPr>
          <w:p>
            <w:pPr>
              <w:pStyle w:val="单元格样式2"/>
            </w:pPr>
            <w:r>
              <w:t xml:space="preserve">改善乡村环境</w:t>
            </w:r>
          </w:p>
        </w:tc>
        <w:tc>
          <w:tcPr>
            <w:tcW w:w="0" w:type="auto"/>
            <w:hMerge/>
            <w:vAlign w:val="center"/>
          </w:tcPr>
          <w:p>
            <w:pPr/>
          </w:p>
        </w:tc>
        <w:tc>
          <w:tcPr>
            <w:tcW w:w="2551" w:type="dxa"/>
            <w:hMerge w:val="restart"/>
            <w:vAlign w:val="center"/>
          </w:tcPr>
          <w:p>
            <w:pPr>
              <w:pStyle w:val="单元格样式2"/>
            </w:pPr>
            <w:r>
              <w:t xml:space="preserve">有效改善</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保障防汛功能，增加灌溉能力</w:t>
            </w:r>
          </w:p>
        </w:tc>
        <w:tc>
          <w:tcPr>
            <w:tcW w:w="3430" w:type="dxa"/>
            <w:hMerge w:val="restart"/>
            <w:vAlign w:val="center"/>
          </w:tcPr>
          <w:p>
            <w:pPr>
              <w:pStyle w:val="单元格样式2"/>
            </w:pPr>
            <w:r>
              <w:t xml:space="preserve">保障防汛功能，增加灌溉能力</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发展美丽乡村，实现乡村振兴</w:t>
            </w:r>
          </w:p>
        </w:tc>
        <w:tc>
          <w:tcPr>
            <w:tcW w:w="3430" w:type="dxa"/>
            <w:hMerge w:val="restart"/>
            <w:vAlign w:val="center"/>
          </w:tcPr>
          <w:p>
            <w:pPr>
              <w:pStyle w:val="单元格样式2"/>
            </w:pPr>
            <w:r>
              <w:t xml:space="preserve">发展美丽乡村，实现乡村振兴</w:t>
            </w:r>
          </w:p>
        </w:tc>
        <w:tc>
          <w:tcPr>
            <w:tcW w:w="0" w:type="auto"/>
            <w:hMerge/>
            <w:vAlign w:val="center"/>
          </w:tcPr>
          <w:p>
            <w:pPr/>
          </w:p>
        </w:tc>
        <w:tc>
          <w:tcPr>
            <w:tcW w:w="2551" w:type="dxa"/>
            <w:hMerge w:val="restart"/>
            <w:vAlign w:val="center"/>
          </w:tcPr>
          <w:p>
            <w:pPr>
              <w:pStyle w:val="单元格样式2"/>
            </w:pPr>
            <w:r>
              <w:t xml:space="preserve">有效促进</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周边居民满意度</w:t>
            </w:r>
          </w:p>
        </w:tc>
        <w:tc>
          <w:tcPr>
            <w:tcW w:w="3430" w:type="dxa"/>
            <w:hMerge w:val="restart"/>
            <w:vAlign w:val="center"/>
          </w:tcPr>
          <w:p>
            <w:pPr>
              <w:pStyle w:val="单元格样式2"/>
            </w:pPr>
            <w:r>
              <w:t xml:space="preserve">周边居民满意度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7" w:name="_Toc_4_4_0000000008"/>
      <w:r>
        <w:rPr>
          <w:rFonts w:ascii="方正仿宋_GBK" w:eastAsia="方正仿宋_GBK" w:hAnsi="方正仿宋_GBK" w:cs="方正仿宋_GBK"/>
          <w:sz w:val="28"/>
        </w:rPr>
        <w:t xml:space="preserve">5.2026汉沽街行政综合服务管理运转经费绩效目标表</w:t>
      </w:r>
      <w:bookmarkEnd w:id="7"/>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2026汉沽街行政综合服务管理运转经费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7040000.00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7040000.00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通过机关提供运转产生的商品及服务，保障机关正常运转，更好地为民服务，提高政府公信力。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1.通过机关提供运转产生的商品及服务，保障机关正常运转，更好地为民服务，提高政府公信力。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行政运行业务涉及科室数量</w:t>
            </w:r>
          </w:p>
        </w:tc>
        <w:tc>
          <w:tcPr>
            <w:tcW w:w="3430" w:type="dxa"/>
            <w:hMerge w:val="restart"/>
            <w:vAlign w:val="center"/>
          </w:tcPr>
          <w:p>
            <w:pPr>
              <w:pStyle w:val="单元格样式2"/>
            </w:pPr>
            <w:r>
              <w:t xml:space="preserve">行政运行业务涉及科室数量</w:t>
            </w:r>
          </w:p>
        </w:tc>
        <w:tc>
          <w:tcPr>
            <w:tcW w:w="0" w:type="auto"/>
            <w:hMerge/>
            <w:vAlign w:val="center"/>
          </w:tcPr>
          <w:p>
            <w:pPr/>
          </w:p>
        </w:tc>
        <w:tc>
          <w:tcPr>
            <w:tcW w:w="2551" w:type="dxa"/>
            <w:hMerge w:val="restart"/>
            <w:vAlign w:val="center"/>
          </w:tcPr>
          <w:p>
            <w:pPr>
              <w:pStyle w:val="单元格样式2"/>
            </w:pPr>
            <w:r>
              <w:t xml:space="preserve">≥17个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行政运行业务验收合格率</w:t>
            </w:r>
          </w:p>
        </w:tc>
        <w:tc>
          <w:tcPr>
            <w:tcW w:w="3430" w:type="dxa"/>
            <w:hMerge w:val="restart"/>
            <w:vAlign w:val="center"/>
          </w:tcPr>
          <w:p>
            <w:pPr>
              <w:pStyle w:val="单元格样式2"/>
            </w:pPr>
            <w:r>
              <w:t xml:space="preserve">行政运行业务验收合格率</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行政运行业务开展完成时间</w:t>
            </w:r>
          </w:p>
        </w:tc>
        <w:tc>
          <w:tcPr>
            <w:tcW w:w="3430" w:type="dxa"/>
            <w:hMerge w:val="restart"/>
            <w:vAlign w:val="center"/>
          </w:tcPr>
          <w:p>
            <w:pPr>
              <w:pStyle w:val="单元格样式2"/>
            </w:pPr>
            <w:r>
              <w:t xml:space="preserve">行政运行业务开展完成时间</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行政运行业务成本</w:t>
            </w:r>
          </w:p>
        </w:tc>
        <w:tc>
          <w:tcPr>
            <w:tcW w:w="3430" w:type="dxa"/>
            <w:hMerge w:val="restart"/>
            <w:vAlign w:val="center"/>
          </w:tcPr>
          <w:p>
            <w:pPr>
              <w:pStyle w:val="单元格样式2"/>
            </w:pPr>
            <w:r>
              <w:t xml:space="preserve">行政运行业务成本</w:t>
            </w:r>
          </w:p>
        </w:tc>
        <w:tc>
          <w:tcPr>
            <w:tcW w:w="0" w:type="auto"/>
            <w:hMerge/>
            <w:vAlign w:val="center"/>
          </w:tcPr>
          <w:p>
            <w:pPr/>
          </w:p>
        </w:tc>
        <w:tc>
          <w:tcPr>
            <w:tcW w:w="2551" w:type="dxa"/>
            <w:hMerge w:val="restart"/>
            <w:vAlign w:val="center"/>
          </w:tcPr>
          <w:p>
            <w:pPr>
              <w:pStyle w:val="单元格样式2"/>
            </w:pPr>
            <w:r>
              <w:t xml:space="preserve">≤704万元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机关单位正常运转</w:t>
            </w:r>
          </w:p>
        </w:tc>
        <w:tc>
          <w:tcPr>
            <w:tcW w:w="3430" w:type="dxa"/>
            <w:hMerge w:val="restart"/>
            <w:vAlign w:val="center"/>
          </w:tcPr>
          <w:p>
            <w:pPr>
              <w:pStyle w:val="单元格样式2"/>
            </w:pPr>
            <w:r>
              <w:t xml:space="preserve">机关单位正常运转</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工作人员满意度</w:t>
            </w:r>
          </w:p>
        </w:tc>
        <w:tc>
          <w:tcPr>
            <w:tcW w:w="3430" w:type="dxa"/>
            <w:hMerge w:val="restart"/>
            <w:vAlign w:val="center"/>
          </w:tcPr>
          <w:p>
            <w:pPr>
              <w:pStyle w:val="单元格样式2"/>
            </w:pPr>
            <w:r>
              <w:t xml:space="preserve">工作人员满意度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8" w:name="_Toc_4_4_0000000009"/>
      <w:r>
        <w:rPr>
          <w:rFonts w:ascii="方正仿宋_GBK" w:eastAsia="方正仿宋_GBK" w:hAnsi="方正仿宋_GBK" w:cs="方正仿宋_GBK"/>
          <w:sz w:val="28"/>
        </w:rPr>
        <w:t xml:space="preserve">6.2026年社区党组织工作和活动经费绩效目标表</w:t>
      </w:r>
      <w:bookmarkEnd w:id="8"/>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2026年社区党组织工作和活动经费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180665.00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180665.00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发放社区党组织工作和活动经费，加强党的建设，提升基层党组织建设。</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1.发放社区党组织工作和活动经费，加强党的建设，提升基层党组织建设。</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补助人员数量</w:t>
            </w:r>
          </w:p>
        </w:tc>
        <w:tc>
          <w:tcPr>
            <w:tcW w:w="3430" w:type="dxa"/>
            <w:hMerge w:val="restart"/>
            <w:vAlign w:val="center"/>
          </w:tcPr>
          <w:p>
            <w:pPr>
              <w:pStyle w:val="单元格样式2"/>
            </w:pPr>
            <w:r>
              <w:t xml:space="preserve">补助人员数量</w:t>
            </w:r>
          </w:p>
        </w:tc>
        <w:tc>
          <w:tcPr>
            <w:tcW w:w="0" w:type="auto"/>
            <w:hMerge/>
            <w:vAlign w:val="center"/>
          </w:tcPr>
          <w:p>
            <w:pPr/>
          </w:p>
        </w:tc>
        <w:tc>
          <w:tcPr>
            <w:tcW w:w="2551" w:type="dxa"/>
            <w:hMerge w:val="restart"/>
            <w:vAlign w:val="center"/>
          </w:tcPr>
          <w:p>
            <w:pPr>
              <w:pStyle w:val="单元格样式2"/>
            </w:pPr>
            <w:r>
              <w:t xml:space="preserve">≥3712人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资金发放覆盖率</w:t>
            </w:r>
          </w:p>
        </w:tc>
        <w:tc>
          <w:tcPr>
            <w:tcW w:w="3430" w:type="dxa"/>
            <w:hMerge w:val="restart"/>
            <w:vAlign w:val="center"/>
          </w:tcPr>
          <w:p>
            <w:pPr>
              <w:pStyle w:val="单元格样式2"/>
            </w:pPr>
            <w:r>
              <w:t xml:space="preserve">资金发放覆盖率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资金发放完成时间</w:t>
            </w:r>
          </w:p>
        </w:tc>
        <w:tc>
          <w:tcPr>
            <w:tcW w:w="3430" w:type="dxa"/>
            <w:hMerge w:val="restart"/>
            <w:vAlign w:val="center"/>
          </w:tcPr>
          <w:p>
            <w:pPr>
              <w:pStyle w:val="单元格样式2"/>
            </w:pPr>
            <w:r>
              <w:t xml:space="preserve">资金发放完成时间</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社区党组织活动和工作经费</w:t>
            </w:r>
          </w:p>
        </w:tc>
        <w:tc>
          <w:tcPr>
            <w:tcW w:w="3430" w:type="dxa"/>
            <w:hMerge w:val="restart"/>
            <w:vAlign w:val="center"/>
          </w:tcPr>
          <w:p>
            <w:pPr>
              <w:pStyle w:val="单元格样式2"/>
            </w:pPr>
            <w:r>
              <w:t xml:space="preserve">社区党组织活动和工作经费</w:t>
            </w:r>
          </w:p>
        </w:tc>
        <w:tc>
          <w:tcPr>
            <w:tcW w:w="0" w:type="auto"/>
            <w:hMerge/>
            <w:vAlign w:val="center"/>
          </w:tcPr>
          <w:p>
            <w:pPr/>
          </w:p>
        </w:tc>
        <w:tc>
          <w:tcPr>
            <w:tcW w:w="2551" w:type="dxa"/>
            <w:hMerge w:val="restart"/>
            <w:vAlign w:val="center"/>
          </w:tcPr>
          <w:p>
            <w:pPr>
              <w:pStyle w:val="单元格样式2"/>
            </w:pPr>
            <w:r>
              <w:t xml:space="preserve">≤180665元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有效提升水平基层组织建设</w:t>
            </w:r>
          </w:p>
        </w:tc>
        <w:tc>
          <w:tcPr>
            <w:tcW w:w="3430" w:type="dxa"/>
            <w:hMerge w:val="restart"/>
            <w:vAlign w:val="center"/>
          </w:tcPr>
          <w:p>
            <w:pPr>
              <w:pStyle w:val="单元格样式2"/>
            </w:pPr>
            <w:r>
              <w:t xml:space="preserve">有效提升水平基层组织建设</w:t>
            </w:r>
          </w:p>
        </w:tc>
        <w:tc>
          <w:tcPr>
            <w:tcW w:w="0" w:type="auto"/>
            <w:hMerge/>
            <w:vAlign w:val="center"/>
          </w:tcPr>
          <w:p>
            <w:pPr/>
          </w:p>
        </w:tc>
        <w:tc>
          <w:tcPr>
            <w:tcW w:w="2551" w:type="dxa"/>
            <w:hMerge w:val="restart"/>
            <w:vAlign w:val="center"/>
          </w:tcPr>
          <w:p>
            <w:pPr>
              <w:pStyle w:val="单元格样式2"/>
            </w:pPr>
            <w:r>
              <w:t xml:space="preserve">有效提升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党组织满意率</w:t>
            </w:r>
          </w:p>
        </w:tc>
        <w:tc>
          <w:tcPr>
            <w:tcW w:w="3430" w:type="dxa"/>
            <w:hMerge w:val="restart"/>
            <w:vAlign w:val="center"/>
          </w:tcPr>
          <w:p>
            <w:pPr>
              <w:pStyle w:val="单元格样式2"/>
            </w:pPr>
            <w:r>
              <w:t xml:space="preserve">党组织满意率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9" w:name="_Toc_4_4_0000000010"/>
      <w:r>
        <w:rPr>
          <w:rFonts w:ascii="方正仿宋_GBK" w:eastAsia="方正仿宋_GBK" w:hAnsi="方正仿宋_GBK" w:cs="方正仿宋_GBK"/>
          <w:sz w:val="28"/>
        </w:rPr>
        <w:t xml:space="preserve">7.2024年超长期特别国债-长芦汉沽盐场智慧盐田制卤远程控制系统改造（津财建一指【2024】98号）绩效目标表</w:t>
      </w:r>
      <w:bookmarkEnd w:id="9"/>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2024年超长期特别国债-长芦汉沽盐场智慧盐田制卤远程控制系统改造（津财建一指【2024】98号）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3620045.48</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3620045.48</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对现有制盐场500个结晶池的塑苫系统自动化改造。对原有塑苫设备进行自动化提升，并建设平台控制系统，对制盐场滩田内设设备进行改造，购置1411台（套）设备，淘汰原有600台（套）旧设备。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1.对现有制盐场500个结晶池的塑苫系统自动化改造。对原有塑苫设备进行自动化提升，并建设平台控制系统，对制盐场滩田内设设备进行改造，购置1411台（套）设备，淘汰原有600台（套）旧设备。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改造塑苫系统的结晶池数量</w:t>
            </w:r>
          </w:p>
        </w:tc>
        <w:tc>
          <w:tcPr>
            <w:tcW w:w="3430" w:type="dxa"/>
            <w:hMerge w:val="restart"/>
            <w:vAlign w:val="center"/>
          </w:tcPr>
          <w:p>
            <w:pPr>
              <w:pStyle w:val="单元格样式2"/>
            </w:pPr>
            <w:r>
              <w:t xml:space="preserve">改造塑苫系统的结晶池数量</w:t>
            </w:r>
          </w:p>
        </w:tc>
        <w:tc>
          <w:tcPr>
            <w:tcW w:w="0" w:type="auto"/>
            <w:hMerge/>
            <w:vAlign w:val="center"/>
          </w:tcPr>
          <w:p>
            <w:pPr/>
          </w:p>
        </w:tc>
        <w:tc>
          <w:tcPr>
            <w:tcW w:w="2551" w:type="dxa"/>
            <w:hMerge w:val="restart"/>
            <w:vAlign w:val="center"/>
          </w:tcPr>
          <w:p>
            <w:pPr>
              <w:pStyle w:val="单元格样式2"/>
            </w:pPr>
            <w:r>
              <w:t xml:space="preserve">500个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塑苫系统改造验收合格率</w:t>
            </w:r>
          </w:p>
        </w:tc>
        <w:tc>
          <w:tcPr>
            <w:tcW w:w="3430" w:type="dxa"/>
            <w:hMerge w:val="restart"/>
            <w:vAlign w:val="center"/>
          </w:tcPr>
          <w:p>
            <w:pPr>
              <w:pStyle w:val="单元格样式2"/>
            </w:pPr>
            <w:r>
              <w:t xml:space="preserve">塑苫系统改造验收合格率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塑苫系统改造完成时间</w:t>
            </w:r>
          </w:p>
        </w:tc>
        <w:tc>
          <w:tcPr>
            <w:tcW w:w="3430" w:type="dxa"/>
            <w:hMerge w:val="restart"/>
            <w:vAlign w:val="center"/>
          </w:tcPr>
          <w:p>
            <w:pPr>
              <w:pStyle w:val="单元格样式2"/>
            </w:pPr>
            <w:r>
              <w:t xml:space="preserve">塑苫系统改造完成时间</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塑苫系统改造费用</w:t>
            </w:r>
          </w:p>
        </w:tc>
        <w:tc>
          <w:tcPr>
            <w:tcW w:w="3430" w:type="dxa"/>
            <w:hMerge w:val="restart"/>
            <w:vAlign w:val="center"/>
          </w:tcPr>
          <w:p>
            <w:pPr>
              <w:pStyle w:val="单元格样式2"/>
            </w:pPr>
            <w:r>
              <w:t xml:space="preserve">塑苫系统改造费用</w:t>
            </w:r>
          </w:p>
        </w:tc>
        <w:tc>
          <w:tcPr>
            <w:tcW w:w="0" w:type="auto"/>
            <w:hMerge/>
            <w:vAlign w:val="center"/>
          </w:tcPr>
          <w:p>
            <w:pPr/>
          </w:p>
        </w:tc>
        <w:tc>
          <w:tcPr>
            <w:tcW w:w="2551" w:type="dxa"/>
            <w:hMerge w:val="restart"/>
            <w:vAlign w:val="center"/>
          </w:tcPr>
          <w:p>
            <w:pPr>
              <w:pStyle w:val="单元格样式2"/>
            </w:pPr>
            <w:r>
              <w:t xml:space="preserve">≤3620045.48元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经济效益指标</w:t>
            </w:r>
          </w:p>
        </w:tc>
        <w:tc>
          <w:tcPr>
            <w:tcW w:w="1332" w:type="dxa"/>
            <w:vAlign w:val="center"/>
          </w:tcPr>
          <w:p>
            <w:pPr>
              <w:pStyle w:val="单元格样式2"/>
            </w:pPr>
            <w:r>
              <w:t xml:space="preserve">节约企业人力成本，提高经济效益</w:t>
            </w:r>
          </w:p>
        </w:tc>
        <w:tc>
          <w:tcPr>
            <w:tcW w:w="3430" w:type="dxa"/>
            <w:hMerge w:val="restart"/>
            <w:vAlign w:val="center"/>
          </w:tcPr>
          <w:p>
            <w:pPr>
              <w:pStyle w:val="单元格样式2"/>
            </w:pPr>
            <w:r>
              <w:t xml:space="preserve">节约企业人力成本，提高经济效益</w:t>
            </w:r>
          </w:p>
        </w:tc>
        <w:tc>
          <w:tcPr>
            <w:tcW w:w="0" w:type="auto"/>
            <w:hMerge/>
            <w:vAlign w:val="center"/>
          </w:tcPr>
          <w:p>
            <w:pPr/>
          </w:p>
        </w:tc>
        <w:tc>
          <w:tcPr>
            <w:tcW w:w="2551" w:type="dxa"/>
            <w:hMerge w:val="restart"/>
            <w:vAlign w:val="center"/>
          </w:tcPr>
          <w:p>
            <w:pPr>
              <w:pStyle w:val="单元格样式2"/>
            </w:pPr>
            <w:r>
              <w:t xml:space="preserve">有效提高</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支持项目企业满意率</w:t>
            </w:r>
          </w:p>
        </w:tc>
        <w:tc>
          <w:tcPr>
            <w:tcW w:w="3430" w:type="dxa"/>
            <w:hMerge w:val="restart"/>
            <w:vAlign w:val="center"/>
          </w:tcPr>
          <w:p>
            <w:pPr>
              <w:pStyle w:val="单元格样式2"/>
            </w:pPr>
            <w:r>
              <w:t xml:space="preserve">支持项目企业满意率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0" w:name="_Toc_4_4_0000000011"/>
      <w:r>
        <w:rPr>
          <w:rFonts w:ascii="方正仿宋_GBK" w:eastAsia="方正仿宋_GBK" w:hAnsi="方正仿宋_GBK" w:cs="方正仿宋_GBK"/>
          <w:sz w:val="28"/>
        </w:rPr>
        <w:t xml:space="preserve">8.2025年基础社区补助-体检经费（津财行政指【2025】2号）绩效目标表</w:t>
      </w:r>
      <w:bookmarkEnd w:id="10"/>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2025年基础社区补助-体检经费（津财行政指【2025】2号）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600.00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600.00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多种用工人员经费发放人数</w:t>
            </w:r>
          </w:p>
        </w:tc>
        <w:tc>
          <w:tcPr>
            <w:tcW w:w="3430" w:type="dxa"/>
            <w:hMerge w:val="restart"/>
            <w:vAlign w:val="center"/>
          </w:tcPr>
          <w:p>
            <w:pPr>
              <w:pStyle w:val="单元格样式2"/>
            </w:pPr>
            <w:r>
              <w:t xml:space="preserve">通过考量实际多种用工人员经费发放人数，反映多种用工人员经费发放工作开展的完成情况。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多种用工人员经费发放准确率</w:t>
            </w:r>
          </w:p>
        </w:tc>
        <w:tc>
          <w:tcPr>
            <w:tcW w:w="3430" w:type="dxa"/>
            <w:hMerge w:val="restart"/>
            <w:vAlign w:val="center"/>
          </w:tcPr>
          <w:p>
            <w:pPr>
              <w:pStyle w:val="单元格样式2"/>
            </w:pPr>
            <w:r>
              <w:t xml:space="preserve">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多种用工人员经费发放完成时间</w:t>
            </w:r>
          </w:p>
        </w:tc>
        <w:tc>
          <w:tcPr>
            <w:tcW w:w="3430" w:type="dxa"/>
            <w:hMerge w:val="restart"/>
            <w:vAlign w:val="center"/>
          </w:tcPr>
          <w:p>
            <w:pPr>
              <w:pStyle w:val="单元格样式2"/>
            </w:pPr>
            <w:r>
              <w:t xml:space="preserve">通过考量实际多种用工人员经费发放完成时间，反映多种用工人员经费发放工作开展的完成情况。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多种用工人员经费标准</w:t>
            </w:r>
          </w:p>
        </w:tc>
        <w:tc>
          <w:tcPr>
            <w:tcW w:w="3430" w:type="dxa"/>
            <w:hMerge w:val="restart"/>
            <w:vAlign w:val="center"/>
          </w:tcPr>
          <w:p>
            <w:pPr>
              <w:pStyle w:val="单元格样式2"/>
            </w:pPr>
            <w:r>
              <w:t xml:space="preserve">通过实际支出标准与规定支出标准比对，反映多种用工人员经费支出标准的符合情况。</w:t>
            </w:r>
          </w:p>
        </w:tc>
        <w:tc>
          <w:tcPr>
            <w:tcW w:w="0" w:type="auto"/>
            <w:hMerge/>
            <w:vAlign w:val="center"/>
          </w:tcPr>
          <w:p>
            <w:pPr/>
          </w:p>
        </w:tc>
        <w:tc>
          <w:tcPr>
            <w:tcW w:w="2551" w:type="dxa"/>
            <w:hMerge w:val="restart"/>
            <w:vAlign w:val="center"/>
          </w:tcPr>
          <w:p>
            <w:pPr>
              <w:pStyle w:val="单元格样式2"/>
            </w:pPr>
            <w:r>
              <w:t xml:space="preserve">≤300元/人/年</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多种用工人员体检到岗率</w:t>
            </w:r>
          </w:p>
        </w:tc>
        <w:tc>
          <w:tcPr>
            <w:tcW w:w="3430" w:type="dxa"/>
            <w:hMerge w:val="restart"/>
            <w:vAlign w:val="center"/>
          </w:tcPr>
          <w:p>
            <w:pPr>
              <w:pStyle w:val="单元格样式2"/>
            </w:pPr>
            <w:r>
              <w:t xml:space="preserve">通过实际多种用工人员体检人数与多种用工人员应体检人数比对，反映多种用工人员的体检参加情况。计算公式：多种用工人员体检参加率=实际体检人数÷应体检人数×100%</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完善多种用工人员经费管理制度</w:t>
            </w:r>
          </w:p>
        </w:tc>
        <w:tc>
          <w:tcPr>
            <w:tcW w:w="3430" w:type="dxa"/>
            <w:hMerge w:val="restart"/>
            <w:vAlign w:val="center"/>
          </w:tcPr>
          <w:p>
            <w:pPr>
              <w:pStyle w:val="单元格样式2"/>
            </w:pPr>
            <w:r>
              <w:t xml:space="preserve">通过多种用工人员经费管理制度或办法的完善情况，反映多种用工人员经费管理工作开展的长效保障效果。</w:t>
            </w:r>
          </w:p>
        </w:tc>
        <w:tc>
          <w:tcPr>
            <w:tcW w:w="0" w:type="auto"/>
            <w:hMerge/>
            <w:vAlign w:val="center"/>
          </w:tcPr>
          <w:p>
            <w:pPr/>
          </w:p>
        </w:tc>
        <w:tc>
          <w:tcPr>
            <w:tcW w:w="2551" w:type="dxa"/>
            <w:hMerge w:val="restart"/>
            <w:vAlign w:val="center"/>
          </w:tcPr>
          <w:p>
            <w:pPr>
              <w:pStyle w:val="单元格样式2"/>
            </w:pPr>
            <w:r>
              <w:t xml:space="preserve">持续有效</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多种用工人员满意度</w:t>
            </w:r>
          </w:p>
        </w:tc>
        <w:tc>
          <w:tcPr>
            <w:tcW w:w="3430" w:type="dxa"/>
            <w:hMerge w:val="restart"/>
            <w:vAlign w:val="center"/>
          </w:tcPr>
          <w:p>
            <w:pPr>
              <w:pStyle w:val="单元格样式2"/>
            </w:pPr>
            <w:r>
              <w:t xml:space="preserve">通过调查问卷中满意人数与调查总人数的比率，反映被调查对象对本项目的满意程度。计算公式：各类问题满意人数÷调查总人数×100%</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1" w:name="_Toc_4_4_0000000012"/>
      <w:r>
        <w:rPr>
          <w:rFonts w:ascii="方正仿宋_GBK" w:eastAsia="方正仿宋_GBK" w:hAnsi="方正仿宋_GBK" w:cs="方正仿宋_GBK"/>
          <w:sz w:val="28"/>
        </w:rPr>
        <w:t xml:space="preserve">9.2026年编制外长聘人员经费项目绩效目标表</w:t>
      </w:r>
      <w:bookmarkEnd w:id="11"/>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2026年编制外长聘人员经费项目</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4833647.67</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4833647.67</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多种用工人员经费发放人数</w:t>
            </w:r>
          </w:p>
        </w:tc>
        <w:tc>
          <w:tcPr>
            <w:tcW w:w="3430" w:type="dxa"/>
            <w:hMerge w:val="restart"/>
            <w:vAlign w:val="center"/>
          </w:tcPr>
          <w:p>
            <w:pPr>
              <w:pStyle w:val="单元格样式2"/>
            </w:pPr>
            <w:r>
              <w:t xml:space="preserve">通过考量实际多种用工人员经费发放人数，反映多种用工人员经费发放工作开展的完成情况。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≥144人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多种用工人员经费发放准确率</w:t>
            </w:r>
          </w:p>
        </w:tc>
        <w:tc>
          <w:tcPr>
            <w:tcW w:w="3430" w:type="dxa"/>
            <w:hMerge w:val="restart"/>
            <w:vAlign w:val="center"/>
          </w:tcPr>
          <w:p>
            <w:pPr>
              <w:pStyle w:val="单元格样式2"/>
            </w:pPr>
            <w:r>
              <w:t xml:space="preserve">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多种用工人员经费发放完成时间</w:t>
            </w:r>
          </w:p>
        </w:tc>
        <w:tc>
          <w:tcPr>
            <w:tcW w:w="3430" w:type="dxa"/>
            <w:hMerge w:val="restart"/>
            <w:vAlign w:val="center"/>
          </w:tcPr>
          <w:p>
            <w:pPr>
              <w:pStyle w:val="单元格样式2"/>
            </w:pPr>
            <w:r>
              <w:t xml:space="preserve">通过考量实际多种用工人员经费发放完成时间，反映多种用工人员经费发放工作开展的完成情况。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多种用工人员经费标准</w:t>
            </w:r>
          </w:p>
        </w:tc>
        <w:tc>
          <w:tcPr>
            <w:tcW w:w="3430" w:type="dxa"/>
            <w:hMerge w:val="restart"/>
            <w:vAlign w:val="center"/>
          </w:tcPr>
          <w:p>
            <w:pPr>
              <w:pStyle w:val="单元格样式2"/>
            </w:pPr>
            <w:r>
              <w:t xml:space="preserve">通过实际支出标准与规定支出标准比对，反映多种用工人员经费支出标准的符合情况。</w:t>
            </w:r>
          </w:p>
        </w:tc>
        <w:tc>
          <w:tcPr>
            <w:tcW w:w="0" w:type="auto"/>
            <w:hMerge/>
            <w:vAlign w:val="center"/>
          </w:tcPr>
          <w:p>
            <w:pPr/>
          </w:p>
        </w:tc>
        <w:tc>
          <w:tcPr>
            <w:tcW w:w="2551" w:type="dxa"/>
            <w:hMerge w:val="restart"/>
            <w:vAlign w:val="center"/>
          </w:tcPr>
          <w:p>
            <w:pPr>
              <w:pStyle w:val="单元格样式2"/>
            </w:pPr>
            <w:r>
              <w:t xml:space="preserve">≤3.35万元/人/年</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多种用工人员到岗率</w:t>
            </w:r>
          </w:p>
        </w:tc>
        <w:tc>
          <w:tcPr>
            <w:tcW w:w="3430" w:type="dxa"/>
            <w:hMerge w:val="restart"/>
            <w:vAlign w:val="center"/>
          </w:tcPr>
          <w:p>
            <w:pPr>
              <w:pStyle w:val="单元格样式2"/>
            </w:pPr>
            <w:r>
              <w:t xml:space="preserve">通过实际多种用工人员到岗人数与多种用工人员应到岗人数比对，反映多种用工人员的到岗情况。计算公式：多种用工人员到岗率=实际到岗人数÷应到岗人数×100%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完善多种用工人员经费管理制度</w:t>
            </w:r>
          </w:p>
        </w:tc>
        <w:tc>
          <w:tcPr>
            <w:tcW w:w="3430" w:type="dxa"/>
            <w:hMerge w:val="restart"/>
            <w:vAlign w:val="center"/>
          </w:tcPr>
          <w:p>
            <w:pPr>
              <w:pStyle w:val="单元格样式2"/>
            </w:pPr>
            <w:r>
              <w:t xml:space="preserve">通过多种用工人员经费管理制度或办法的完善情况，反映多种用工人员经费管理工作开展的长效保障效果。</w:t>
            </w:r>
          </w:p>
        </w:tc>
        <w:tc>
          <w:tcPr>
            <w:tcW w:w="0" w:type="auto"/>
            <w:hMerge/>
            <w:vAlign w:val="center"/>
          </w:tcPr>
          <w:p>
            <w:pPr/>
          </w:p>
        </w:tc>
        <w:tc>
          <w:tcPr>
            <w:tcW w:w="2551" w:type="dxa"/>
            <w:hMerge w:val="restart"/>
            <w:vAlign w:val="center"/>
          </w:tcPr>
          <w:p>
            <w:pPr>
              <w:pStyle w:val="单元格样式2"/>
            </w:pPr>
            <w:r>
              <w:t xml:space="preserve">持续有效</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多种用工人员满意度</w:t>
            </w:r>
          </w:p>
        </w:tc>
        <w:tc>
          <w:tcPr>
            <w:tcW w:w="3430" w:type="dxa"/>
            <w:hMerge w:val="restart"/>
            <w:vAlign w:val="center"/>
          </w:tcPr>
          <w:p>
            <w:pPr>
              <w:pStyle w:val="单元格样式2"/>
            </w:pPr>
            <w:r>
              <w:t xml:space="preserve">通过调查问卷中满意人数与调查总人数的比率，反映被调查对象对本项目的满意程度。计算公式：各类问题满意人数÷调查总人数×100%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2" w:name="_Toc_4_4_0000000013"/>
      <w:r>
        <w:rPr>
          <w:rFonts w:ascii="方正仿宋_GBK" w:eastAsia="方正仿宋_GBK" w:hAnsi="方正仿宋_GBK" w:cs="方正仿宋_GBK"/>
          <w:sz w:val="28"/>
        </w:rPr>
        <w:t xml:space="preserve">10.2026年编制外长聘人员经费项目（残疾人专职委员）绩效目标表</w:t>
      </w:r>
      <w:bookmarkEnd w:id="12"/>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2026年编制外长聘人员经费项目（残疾人专职委员）</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多种用工人员经费发放人数</w:t>
            </w:r>
          </w:p>
        </w:tc>
        <w:tc>
          <w:tcPr>
            <w:tcW w:w="3430" w:type="dxa"/>
            <w:hMerge w:val="restart"/>
            <w:vAlign w:val="center"/>
          </w:tcPr>
          <w:p>
            <w:pPr>
              <w:pStyle w:val="单元格样式2"/>
            </w:pPr>
            <w:r>
              <w:t xml:space="preserve">通过考量实际多种用工人员经费发放人数，反映多种用工人员经费发放工作开展的完成情况。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≥21人</w:t>
            </w:r>
          </w:p>
        </w:tc>
        <w:tc>
          <w:tcPr>
            <w:tcW w:w="0" w:type="auto"/>
            <w:hMerge/>
          </w:tcPr>
          <w:p>
            <w:pPr>
              <w:pStyle w:val="单元格样式2"/>
            </w:pPr>
            <w:r>
              <w:t xml:space="preserve">多种用工人员经费发放人数</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多种用工人员经费发放准确率</w:t>
            </w:r>
          </w:p>
        </w:tc>
        <w:tc>
          <w:tcPr>
            <w:tcW w:w="3430" w:type="dxa"/>
            <w:hMerge w:val="restart"/>
            <w:vAlign w:val="center"/>
          </w:tcPr>
          <w:p>
            <w:pPr>
              <w:pStyle w:val="单元格样式2"/>
            </w:pPr>
            <w:r>
              <w:t xml:space="preserve">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多种用工人员经费发放准确率</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多种用工人员经费发放完成时间</w:t>
            </w:r>
          </w:p>
        </w:tc>
        <w:tc>
          <w:tcPr>
            <w:tcW w:w="3430" w:type="dxa"/>
            <w:hMerge w:val="restart"/>
            <w:vAlign w:val="center"/>
          </w:tcPr>
          <w:p>
            <w:pPr>
              <w:pStyle w:val="单元格样式2"/>
            </w:pPr>
            <w:r>
              <w:t xml:space="preserve">通过考量实际多种用工人员经费发放完成时间，反映多种用工人员经费发放工作开展的完成情况。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r>
              <w:t xml:space="preserve">多种用工人员经费发放完成时间</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多种用工人员经费标准</w:t>
            </w:r>
          </w:p>
        </w:tc>
        <w:tc>
          <w:tcPr>
            <w:tcW w:w="3430" w:type="dxa"/>
            <w:hMerge w:val="restart"/>
            <w:vAlign w:val="center"/>
          </w:tcPr>
          <w:p>
            <w:pPr>
              <w:pStyle w:val="单元格样式2"/>
            </w:pPr>
            <w:r>
              <w:t xml:space="preserve">通过实际支出标准与规定支出标准比对，反映多种用工人员经费支出标准的符合情况。</w:t>
            </w:r>
          </w:p>
        </w:tc>
        <w:tc>
          <w:tcPr>
            <w:tcW w:w="0" w:type="auto"/>
            <w:hMerge/>
            <w:vAlign w:val="center"/>
          </w:tcPr>
          <w:p>
            <w:pPr/>
          </w:p>
        </w:tc>
        <w:tc>
          <w:tcPr>
            <w:tcW w:w="2551" w:type="dxa"/>
            <w:hMerge w:val="restart"/>
            <w:vAlign w:val="center"/>
          </w:tcPr>
          <w:p>
            <w:pPr>
              <w:pStyle w:val="单元格样式2"/>
            </w:pPr>
            <w:r>
              <w:t xml:space="preserve">≤4.76万元/年/人</w:t>
            </w:r>
          </w:p>
        </w:tc>
        <w:tc>
          <w:tcPr>
            <w:tcW w:w="0" w:type="auto"/>
            <w:hMerge/>
          </w:tcPr>
          <w:p>
            <w:pPr>
              <w:pStyle w:val="单元格样式2"/>
            </w:pPr>
            <w:r>
              <w:t xml:space="preserve">多种用工人员经费标准</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多种用工人员到岗率</w:t>
            </w:r>
          </w:p>
        </w:tc>
        <w:tc>
          <w:tcPr>
            <w:tcW w:w="3430" w:type="dxa"/>
            <w:hMerge w:val="restart"/>
            <w:vAlign w:val="center"/>
          </w:tcPr>
          <w:p>
            <w:pPr>
              <w:pStyle w:val="单元格样式2"/>
            </w:pPr>
            <w:r>
              <w:t xml:space="preserve">通过实际多种用工人员到岗人数与多种用工人员应到岗人数比对，反映多种用工人员的到岗情况。计算公式：多种用工人员到岗率=实际到岗人数÷应到岗人数×100%</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r>
              <w:t xml:space="preserve">多种用工人员到岗率</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完善多种用工人员经费管理制度</w:t>
            </w:r>
          </w:p>
        </w:tc>
        <w:tc>
          <w:tcPr>
            <w:tcW w:w="3430" w:type="dxa"/>
            <w:hMerge w:val="restart"/>
            <w:vAlign w:val="center"/>
          </w:tcPr>
          <w:p>
            <w:pPr>
              <w:pStyle w:val="单元格样式2"/>
            </w:pPr>
            <w:r>
              <w:t xml:space="preserve">通过多种用工人员经费管理制度或办法的完善情况，反映多种用工人员经费管理工作开展的长效保障效果。</w:t>
            </w:r>
          </w:p>
        </w:tc>
        <w:tc>
          <w:tcPr>
            <w:tcW w:w="0" w:type="auto"/>
            <w:hMerge/>
            <w:vAlign w:val="center"/>
          </w:tcPr>
          <w:p>
            <w:pPr/>
          </w:p>
        </w:tc>
        <w:tc>
          <w:tcPr>
            <w:tcW w:w="2551" w:type="dxa"/>
            <w:hMerge w:val="restart"/>
            <w:vAlign w:val="center"/>
          </w:tcPr>
          <w:p>
            <w:pPr>
              <w:pStyle w:val="单元格样式2"/>
            </w:pPr>
            <w:r>
              <w:t xml:space="preserve">持续有效</w:t>
            </w:r>
          </w:p>
        </w:tc>
        <w:tc>
          <w:tcPr>
            <w:tcW w:w="0" w:type="auto"/>
            <w:hMerge/>
          </w:tcPr>
          <w:p>
            <w:pPr>
              <w:pStyle w:val="单元格样式2"/>
            </w:pPr>
            <w:r>
              <w:t xml:space="preserve">完善多种用工人员经费管理制度</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多种用工人员满意度</w:t>
            </w:r>
          </w:p>
        </w:tc>
        <w:tc>
          <w:tcPr>
            <w:tcW w:w="3430" w:type="dxa"/>
            <w:hMerge w:val="restart"/>
            <w:vAlign w:val="center"/>
          </w:tcPr>
          <w:p>
            <w:pPr>
              <w:pStyle w:val="单元格样式2"/>
            </w:pPr>
            <w:r>
              <w:t xml:space="preserve">通过调查问卷中满意人数与调查总人数的比率，反映被调查对象对本项目的满意程度。计算公式：各类问题满意人数÷调查总人数×100%</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r>
              <w:t xml:space="preserve">多种用工人员满意度</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3" w:name="_Toc_4_4_0000000014"/>
      <w:r>
        <w:rPr>
          <w:rFonts w:ascii="方正仿宋_GBK" w:eastAsia="方正仿宋_GBK" w:hAnsi="方正仿宋_GBK" w:cs="方正仿宋_GBK"/>
          <w:sz w:val="28"/>
        </w:rPr>
        <w:t xml:space="preserve">11.2026年编制外长聘人员经费项目（劳动保障协管员）-行政政法室绩效目标表</w:t>
      </w:r>
      <w:bookmarkEnd w:id="13"/>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2026年编制外长聘人员经费项目（劳动保障协管员）-行政政法室</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2213920.00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2213920.00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多种用工人员经费发放人数</w:t>
            </w:r>
          </w:p>
        </w:tc>
        <w:tc>
          <w:tcPr>
            <w:tcW w:w="3430" w:type="dxa"/>
            <w:hMerge w:val="restart"/>
            <w:vAlign w:val="center"/>
          </w:tcPr>
          <w:p>
            <w:pPr>
              <w:pStyle w:val="单元格样式2"/>
            </w:pPr>
            <w:r>
              <w:t xml:space="preserve">通过考量实际多种用工人员经费发放人数，反映多种用工人员经费发放工作开展的完成情况。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≥20人</w:t>
            </w:r>
          </w:p>
        </w:tc>
        <w:tc>
          <w:tcPr>
            <w:tcW w:w="0" w:type="auto"/>
            <w:hMerge/>
          </w:tcPr>
          <w:p>
            <w:pPr>
              <w:pStyle w:val="单元格样式2"/>
            </w:pPr>
            <w:r>
              <w:t xml:space="preserve">多种用工人员经费发放人数</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多种用工人员经费发放准确率</w:t>
            </w:r>
          </w:p>
        </w:tc>
        <w:tc>
          <w:tcPr>
            <w:tcW w:w="3430" w:type="dxa"/>
            <w:hMerge w:val="restart"/>
            <w:vAlign w:val="center"/>
          </w:tcPr>
          <w:p>
            <w:pPr>
              <w:pStyle w:val="单元格样式2"/>
            </w:pPr>
            <w:r>
              <w:t xml:space="preserve">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多种用工人员经费发放准确率</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多种用工人员经费发放完成时间</w:t>
            </w:r>
          </w:p>
        </w:tc>
        <w:tc>
          <w:tcPr>
            <w:tcW w:w="3430" w:type="dxa"/>
            <w:hMerge w:val="restart"/>
            <w:vAlign w:val="center"/>
          </w:tcPr>
          <w:p>
            <w:pPr>
              <w:pStyle w:val="单元格样式2"/>
            </w:pPr>
            <w:r>
              <w:t xml:space="preserve">通过考量实际多种用工人员经费发放完成时间，反映多种用工人员经费发放工作开展的完成情况。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r>
              <w:t xml:space="preserve">多种用工人员经费发放完成时间</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多种用工人员经费标准</w:t>
            </w:r>
          </w:p>
        </w:tc>
        <w:tc>
          <w:tcPr>
            <w:tcW w:w="3430" w:type="dxa"/>
            <w:hMerge w:val="restart"/>
            <w:vAlign w:val="center"/>
          </w:tcPr>
          <w:p>
            <w:pPr>
              <w:pStyle w:val="单元格样式2"/>
            </w:pPr>
            <w:r>
              <w:t xml:space="preserve">通过实际支出标准与规定支出标准比对，反映多种用工人员经费支出标准的符合情况。</w:t>
            </w:r>
          </w:p>
        </w:tc>
        <w:tc>
          <w:tcPr>
            <w:tcW w:w="0" w:type="auto"/>
            <w:hMerge/>
            <w:vAlign w:val="center"/>
          </w:tcPr>
          <w:p>
            <w:pPr/>
          </w:p>
        </w:tc>
        <w:tc>
          <w:tcPr>
            <w:tcW w:w="2551" w:type="dxa"/>
            <w:hMerge w:val="restart"/>
            <w:vAlign w:val="center"/>
          </w:tcPr>
          <w:p>
            <w:pPr>
              <w:pStyle w:val="单元格样式2"/>
            </w:pPr>
            <w:r>
              <w:t xml:space="preserve">≤11.1万元/年/人</w:t>
            </w:r>
          </w:p>
        </w:tc>
        <w:tc>
          <w:tcPr>
            <w:tcW w:w="0" w:type="auto"/>
            <w:hMerge/>
          </w:tcPr>
          <w:p>
            <w:pPr>
              <w:pStyle w:val="单元格样式2"/>
            </w:pPr>
            <w:r>
              <w:t xml:space="preserve">多种用工人员经费标准</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多种用工人员到岗率</w:t>
            </w:r>
          </w:p>
        </w:tc>
        <w:tc>
          <w:tcPr>
            <w:tcW w:w="3430" w:type="dxa"/>
            <w:hMerge w:val="restart"/>
            <w:vAlign w:val="center"/>
          </w:tcPr>
          <w:p>
            <w:pPr>
              <w:pStyle w:val="单元格样式2"/>
            </w:pPr>
            <w:r>
              <w:t xml:space="preserve">通过实际多种用工人员到岗人数与多种用工人员应到岗人数比对，反映多种用工人员的到岗情况。计算公式：多种用工人员到岗率=实际到岗人数÷应到岗人数×100%</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r>
              <w:t xml:space="preserve">多种用工人员到岗率</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完善多种用工人员经费管理制度</w:t>
            </w:r>
          </w:p>
        </w:tc>
        <w:tc>
          <w:tcPr>
            <w:tcW w:w="3430" w:type="dxa"/>
            <w:hMerge w:val="restart"/>
            <w:vAlign w:val="center"/>
          </w:tcPr>
          <w:p>
            <w:pPr>
              <w:pStyle w:val="单元格样式2"/>
            </w:pPr>
            <w:r>
              <w:t xml:space="preserve">通过多种用工人员经费管理制度或办法的完善情况，反映多种用工人员经费管理工作开展的长效保障效果。</w:t>
            </w:r>
          </w:p>
        </w:tc>
        <w:tc>
          <w:tcPr>
            <w:tcW w:w="0" w:type="auto"/>
            <w:hMerge/>
            <w:vAlign w:val="center"/>
          </w:tcPr>
          <w:p>
            <w:pPr/>
          </w:p>
        </w:tc>
        <w:tc>
          <w:tcPr>
            <w:tcW w:w="2551" w:type="dxa"/>
            <w:hMerge w:val="restart"/>
            <w:vAlign w:val="center"/>
          </w:tcPr>
          <w:p>
            <w:pPr>
              <w:pStyle w:val="单元格样式2"/>
            </w:pPr>
            <w:r>
              <w:t xml:space="preserve">持续有效</w:t>
            </w:r>
          </w:p>
        </w:tc>
        <w:tc>
          <w:tcPr>
            <w:tcW w:w="0" w:type="auto"/>
            <w:hMerge/>
          </w:tcPr>
          <w:p>
            <w:pPr>
              <w:pStyle w:val="单元格样式2"/>
            </w:pPr>
            <w:r>
              <w:t xml:space="preserve">完善多种用工人员经费管理制度</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多种用工人员满意度</w:t>
            </w:r>
          </w:p>
        </w:tc>
        <w:tc>
          <w:tcPr>
            <w:tcW w:w="3430" w:type="dxa"/>
            <w:hMerge w:val="restart"/>
            <w:vAlign w:val="center"/>
          </w:tcPr>
          <w:p>
            <w:pPr>
              <w:pStyle w:val="单元格样式2"/>
            </w:pPr>
            <w:r>
              <w:t xml:space="preserve">通过调查问卷中满意人数与调查总人数的比率，反映被调查对象对本项目的满意程度。计算公式：各类问题满意人数÷调查总人数×100%</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r>
              <w:t xml:space="preserve">多种用工人员满意度</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4" w:name="_Toc_4_4_0000000015"/>
      <w:r>
        <w:rPr>
          <w:rFonts w:ascii="方正仿宋_GBK" w:eastAsia="方正仿宋_GBK" w:hAnsi="方正仿宋_GBK" w:cs="方正仿宋_GBK"/>
          <w:sz w:val="28"/>
        </w:rPr>
        <w:t xml:space="preserve">12.2026年编制外长聘人员经费项目（社区工作者含退养主任）-行政政法室绩效目标表</w:t>
      </w:r>
      <w:bookmarkEnd w:id="14"/>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2026年编制外长聘人员经费项目（社区工作者含退养主任）-行政政法室</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15529641.10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15529641.10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多种用工人员经费发放人数</w:t>
            </w:r>
          </w:p>
        </w:tc>
        <w:tc>
          <w:tcPr>
            <w:tcW w:w="3430" w:type="dxa"/>
            <w:hMerge w:val="restart"/>
            <w:vAlign w:val="center"/>
          </w:tcPr>
          <w:p>
            <w:pPr>
              <w:pStyle w:val="单元格样式2"/>
            </w:pPr>
            <w:r>
              <w:t xml:space="preserve">通过考量实际多种用工人员经费发放人数，反映多种用工人员经费发放工作开展的完成情况。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≥173人</w:t>
            </w:r>
          </w:p>
        </w:tc>
        <w:tc>
          <w:tcPr>
            <w:tcW w:w="0" w:type="auto"/>
            <w:hMerge/>
          </w:tcPr>
          <w:p>
            <w:pPr>
              <w:pStyle w:val="单元格样式2"/>
            </w:pPr>
            <w:r>
              <w:t xml:space="preserve">多种用工人员经费发放人数</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多种用工人员经费发放准确率</w:t>
            </w:r>
          </w:p>
        </w:tc>
        <w:tc>
          <w:tcPr>
            <w:tcW w:w="3430" w:type="dxa"/>
            <w:hMerge w:val="restart"/>
            <w:vAlign w:val="center"/>
          </w:tcPr>
          <w:p>
            <w:pPr>
              <w:pStyle w:val="单元格样式2"/>
            </w:pPr>
            <w:r>
              <w:t xml:space="preserve">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多种用工人员经费发放准确率</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多种用工人员经费发放完成时间</w:t>
            </w:r>
          </w:p>
        </w:tc>
        <w:tc>
          <w:tcPr>
            <w:tcW w:w="3430" w:type="dxa"/>
            <w:hMerge w:val="restart"/>
            <w:vAlign w:val="center"/>
          </w:tcPr>
          <w:p>
            <w:pPr>
              <w:pStyle w:val="单元格样式2"/>
            </w:pPr>
            <w:r>
              <w:t xml:space="preserve">通过考量实际多种用工人员经费发放完成时间，反映多种用工人员经费发放工作开展的完成情况。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r>
              <w:t xml:space="preserve">多种用工人员经费发放完成时间</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多种用工人员经费标准</w:t>
            </w:r>
          </w:p>
        </w:tc>
        <w:tc>
          <w:tcPr>
            <w:tcW w:w="3430" w:type="dxa"/>
            <w:hMerge w:val="restart"/>
            <w:vAlign w:val="center"/>
          </w:tcPr>
          <w:p>
            <w:pPr>
              <w:pStyle w:val="单元格样式2"/>
            </w:pPr>
            <w:r>
              <w:t xml:space="preserve">通过实际支出标准与规定支出标准比对，反映多种用工人员经费支出标准的符合情况。</w:t>
            </w:r>
          </w:p>
        </w:tc>
        <w:tc>
          <w:tcPr>
            <w:tcW w:w="0" w:type="auto"/>
            <w:hMerge/>
            <w:vAlign w:val="center"/>
          </w:tcPr>
          <w:p>
            <w:pPr/>
          </w:p>
        </w:tc>
        <w:tc>
          <w:tcPr>
            <w:tcW w:w="2551" w:type="dxa"/>
            <w:hMerge w:val="restart"/>
            <w:vAlign w:val="center"/>
          </w:tcPr>
          <w:p>
            <w:pPr>
              <w:pStyle w:val="单元格样式2"/>
            </w:pPr>
            <w:r>
              <w:t xml:space="preserve">≤9万元/年/人</w:t>
            </w:r>
          </w:p>
        </w:tc>
        <w:tc>
          <w:tcPr>
            <w:tcW w:w="0" w:type="auto"/>
            <w:hMerge/>
          </w:tcPr>
          <w:p>
            <w:pPr>
              <w:pStyle w:val="单元格样式2"/>
            </w:pPr>
            <w:r>
              <w:t xml:space="preserve">多种用工人员经费标准</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多种用工人员到岗率</w:t>
            </w:r>
          </w:p>
        </w:tc>
        <w:tc>
          <w:tcPr>
            <w:tcW w:w="3430" w:type="dxa"/>
            <w:hMerge w:val="restart"/>
            <w:vAlign w:val="center"/>
          </w:tcPr>
          <w:p>
            <w:pPr>
              <w:pStyle w:val="单元格样式2"/>
            </w:pPr>
            <w:r>
              <w:t xml:space="preserve">通过实际多种用工人员到岗人数与多种用工人员应到岗人数比对，反映多种用工人员的到岗情况。计算公式：多种用工人员到岗率=实际到岗人数÷应到岗人数×100%</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r>
              <w:t xml:space="preserve">多种用工人员到岗率</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完善多种用工人员经费管理制度</w:t>
            </w:r>
          </w:p>
        </w:tc>
        <w:tc>
          <w:tcPr>
            <w:tcW w:w="3430" w:type="dxa"/>
            <w:hMerge w:val="restart"/>
            <w:vAlign w:val="center"/>
          </w:tcPr>
          <w:p>
            <w:pPr>
              <w:pStyle w:val="单元格样式2"/>
            </w:pPr>
            <w:r>
              <w:t xml:space="preserve">通过多种用工人员经费管理制度或办法的完善情况，反映多种用工人员经费管理工作开展的长效保障效果。</w:t>
            </w:r>
          </w:p>
        </w:tc>
        <w:tc>
          <w:tcPr>
            <w:tcW w:w="0" w:type="auto"/>
            <w:hMerge/>
            <w:vAlign w:val="center"/>
          </w:tcPr>
          <w:p>
            <w:pPr/>
          </w:p>
        </w:tc>
        <w:tc>
          <w:tcPr>
            <w:tcW w:w="2551" w:type="dxa"/>
            <w:hMerge w:val="restart"/>
            <w:vAlign w:val="center"/>
          </w:tcPr>
          <w:p>
            <w:pPr>
              <w:pStyle w:val="单元格样式2"/>
            </w:pPr>
            <w:r>
              <w:t xml:space="preserve">持续有效</w:t>
            </w:r>
          </w:p>
        </w:tc>
        <w:tc>
          <w:tcPr>
            <w:tcW w:w="0" w:type="auto"/>
            <w:hMerge/>
          </w:tcPr>
          <w:p>
            <w:pPr>
              <w:pStyle w:val="单元格样式2"/>
            </w:pPr>
            <w:r>
              <w:t xml:space="preserve">完善多种用工人员经费管理制度</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多种用工人员满意度</w:t>
            </w:r>
          </w:p>
        </w:tc>
        <w:tc>
          <w:tcPr>
            <w:tcW w:w="3430" w:type="dxa"/>
            <w:hMerge w:val="restart"/>
            <w:vAlign w:val="center"/>
          </w:tcPr>
          <w:p>
            <w:pPr>
              <w:pStyle w:val="单元格样式2"/>
            </w:pPr>
            <w:r>
              <w:t xml:space="preserve">通过调查问卷中满意人数与调查总人数的比率，反映被调查对象对本项目的满意程度。计算公式：各类问题满意人数÷调查总人数×100%</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r>
              <w:t xml:space="preserve">多种用工人员满意度</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5" w:name="_Toc_4_4_0000000016"/>
      <w:r>
        <w:rPr>
          <w:rFonts w:ascii="方正仿宋_GBK" w:eastAsia="方正仿宋_GBK" w:hAnsi="方正仿宋_GBK" w:cs="方正仿宋_GBK"/>
          <w:sz w:val="28"/>
        </w:rPr>
        <w:t xml:space="preserve">13.2026年编制外长聘人员经费项目（文化管理员）绩效目标表</w:t>
      </w:r>
      <w:bookmarkEnd w:id="15"/>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2026年编制外长聘人员经费项目（文化管理员）</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308910.00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308910.00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多种用工人员经费发放人数</w:t>
            </w:r>
          </w:p>
        </w:tc>
        <w:tc>
          <w:tcPr>
            <w:tcW w:w="3430" w:type="dxa"/>
            <w:hMerge w:val="restart"/>
            <w:vAlign w:val="center"/>
          </w:tcPr>
          <w:p>
            <w:pPr>
              <w:pStyle w:val="单元格样式2"/>
            </w:pPr>
            <w:r>
              <w:t xml:space="preserve">通过考量实际多种用工人员经费发放人数，反映多种用工人员经费发放工作开展的完成情况。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≥21人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多种用工人员经费发放准确率</w:t>
            </w:r>
          </w:p>
        </w:tc>
        <w:tc>
          <w:tcPr>
            <w:tcW w:w="3430" w:type="dxa"/>
            <w:hMerge w:val="restart"/>
            <w:vAlign w:val="center"/>
          </w:tcPr>
          <w:p>
            <w:pPr>
              <w:pStyle w:val="单元格样式2"/>
            </w:pPr>
            <w:r>
              <w:t xml:space="preserve">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多种用工人员经费发放完成时间</w:t>
            </w:r>
          </w:p>
        </w:tc>
        <w:tc>
          <w:tcPr>
            <w:tcW w:w="3430" w:type="dxa"/>
            <w:hMerge w:val="restart"/>
            <w:vAlign w:val="center"/>
          </w:tcPr>
          <w:p>
            <w:pPr>
              <w:pStyle w:val="单元格样式2"/>
            </w:pPr>
            <w:r>
              <w:t xml:space="preserve">通过考量实际多种用工人员经费发放完成时间，反映多种用工人员经费发放工作开展的完成情况。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多种用工人员经费标准</w:t>
            </w:r>
          </w:p>
        </w:tc>
        <w:tc>
          <w:tcPr>
            <w:tcW w:w="3430" w:type="dxa"/>
            <w:hMerge w:val="restart"/>
            <w:vAlign w:val="center"/>
          </w:tcPr>
          <w:p>
            <w:pPr>
              <w:pStyle w:val="单元格样式2"/>
            </w:pPr>
            <w:r>
              <w:t xml:space="preserve">通过实际支出标准与规定支出标准比对，反映多种用工人员经费支出标准的符合情况。</w:t>
            </w:r>
          </w:p>
        </w:tc>
        <w:tc>
          <w:tcPr>
            <w:tcW w:w="0" w:type="auto"/>
            <w:hMerge/>
            <w:vAlign w:val="center"/>
          </w:tcPr>
          <w:p>
            <w:pPr/>
          </w:p>
        </w:tc>
        <w:tc>
          <w:tcPr>
            <w:tcW w:w="2551" w:type="dxa"/>
            <w:hMerge w:val="restart"/>
            <w:vAlign w:val="center"/>
          </w:tcPr>
          <w:p>
            <w:pPr>
              <w:pStyle w:val="单元格样式2"/>
            </w:pPr>
            <w:r>
              <w:t xml:space="preserve">≤1.47万元/人/年</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多种用工人员到岗率</w:t>
            </w:r>
          </w:p>
        </w:tc>
        <w:tc>
          <w:tcPr>
            <w:tcW w:w="3430" w:type="dxa"/>
            <w:hMerge w:val="restart"/>
            <w:vAlign w:val="center"/>
          </w:tcPr>
          <w:p>
            <w:pPr>
              <w:pStyle w:val="单元格样式2"/>
            </w:pPr>
            <w:r>
              <w:t xml:space="preserve">通过实际多种用工人员到岗人数与多种用工人员应到岗人数比对，反映多种用工人员的到岗情况。计算公式：多种用工人员到岗率=实际到岗人数÷应到岗人数×100%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完善多种用工人员经费管理制度</w:t>
            </w:r>
          </w:p>
        </w:tc>
        <w:tc>
          <w:tcPr>
            <w:tcW w:w="3430" w:type="dxa"/>
            <w:hMerge w:val="restart"/>
            <w:vAlign w:val="center"/>
          </w:tcPr>
          <w:p>
            <w:pPr>
              <w:pStyle w:val="单元格样式2"/>
            </w:pPr>
            <w:r>
              <w:t xml:space="preserve">通过多种用工人员经费管理制度或办法的完善情况，反映多种用工人员经费管理工作开展的长效保障效果。</w:t>
            </w:r>
          </w:p>
        </w:tc>
        <w:tc>
          <w:tcPr>
            <w:tcW w:w="0" w:type="auto"/>
            <w:hMerge/>
            <w:vAlign w:val="center"/>
          </w:tcPr>
          <w:p>
            <w:pPr/>
          </w:p>
        </w:tc>
        <w:tc>
          <w:tcPr>
            <w:tcW w:w="2551" w:type="dxa"/>
            <w:hMerge w:val="restart"/>
            <w:vAlign w:val="center"/>
          </w:tcPr>
          <w:p>
            <w:pPr>
              <w:pStyle w:val="单元格样式2"/>
            </w:pPr>
            <w:r>
              <w:t xml:space="preserve">持续有效</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多种用工人员满意度</w:t>
            </w:r>
          </w:p>
        </w:tc>
        <w:tc>
          <w:tcPr>
            <w:tcW w:w="3430" w:type="dxa"/>
            <w:hMerge w:val="restart"/>
            <w:vAlign w:val="center"/>
          </w:tcPr>
          <w:p>
            <w:pPr>
              <w:pStyle w:val="单元格样式2"/>
            </w:pPr>
            <w:r>
              <w:t xml:space="preserve">通过调查问卷中满意人数与调查总人数的比率，反映被调查对象对本项目的满意程度。计算公式：各类问题满意人数÷调查总人数×100%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6" w:name="_Toc_4_4_0000000017"/>
      <w:r>
        <w:rPr>
          <w:rFonts w:ascii="方正仿宋_GBK" w:eastAsia="方正仿宋_GBK" w:hAnsi="方正仿宋_GBK" w:cs="方正仿宋_GBK"/>
          <w:sz w:val="28"/>
        </w:rPr>
        <w:t xml:space="preserve">14.2026年村级组织运转经费绩效目标表</w:t>
      </w:r>
      <w:bookmarkEnd w:id="16"/>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2026年村级组织运转经费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4813000.00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4813000.00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为农村在职村干部发放年度报酬，为离任村干部发放生活补贴，为农村党务工作者发放薪酬，对村级组织发放运转补助，保障村级组织正常运转</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1.为农村在职村干部发放年度报酬，为离任村干部发放生活补贴，为农村党务工作者发放薪酬，对村级组织发放运转补助，保障村级组织正常运转。</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在职村干部人数</w:t>
            </w:r>
          </w:p>
        </w:tc>
        <w:tc>
          <w:tcPr>
            <w:tcW w:w="3430" w:type="dxa"/>
            <w:hMerge w:val="restart"/>
            <w:vAlign w:val="center"/>
          </w:tcPr>
          <w:p>
            <w:pPr>
              <w:pStyle w:val="单元格样式2"/>
            </w:pPr>
            <w:r>
              <w:t xml:space="preserve">在职村干部人数</w:t>
            </w:r>
          </w:p>
        </w:tc>
        <w:tc>
          <w:tcPr>
            <w:tcW w:w="0" w:type="auto"/>
            <w:hMerge/>
            <w:vAlign w:val="center"/>
          </w:tcPr>
          <w:p>
            <w:pPr/>
          </w:p>
        </w:tc>
        <w:tc>
          <w:tcPr>
            <w:tcW w:w="2551" w:type="dxa"/>
            <w:hMerge w:val="restart"/>
            <w:vAlign w:val="center"/>
          </w:tcPr>
          <w:p>
            <w:pPr>
              <w:pStyle w:val="单元格样式2"/>
            </w:pPr>
            <w:r>
              <w:t xml:space="preserve">≥42人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离任村干部人数</w:t>
            </w:r>
          </w:p>
        </w:tc>
        <w:tc>
          <w:tcPr>
            <w:tcW w:w="3430" w:type="dxa"/>
            <w:hMerge w:val="restart"/>
            <w:vAlign w:val="center"/>
          </w:tcPr>
          <w:p>
            <w:pPr>
              <w:pStyle w:val="单元格样式2"/>
            </w:pPr>
            <w:r>
              <w:t xml:space="preserve">离任村干部人数</w:t>
            </w:r>
          </w:p>
        </w:tc>
        <w:tc>
          <w:tcPr>
            <w:tcW w:w="0" w:type="auto"/>
            <w:hMerge/>
            <w:vAlign w:val="center"/>
          </w:tcPr>
          <w:p>
            <w:pPr/>
          </w:p>
        </w:tc>
        <w:tc>
          <w:tcPr>
            <w:tcW w:w="2551" w:type="dxa"/>
            <w:hMerge w:val="restart"/>
            <w:vAlign w:val="center"/>
          </w:tcPr>
          <w:p>
            <w:pPr>
              <w:pStyle w:val="单元格样式2"/>
            </w:pPr>
            <w:r>
              <w:t xml:space="preserve">≥82人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农村党务工作者人数</w:t>
            </w:r>
          </w:p>
        </w:tc>
        <w:tc>
          <w:tcPr>
            <w:tcW w:w="3430" w:type="dxa"/>
            <w:hMerge w:val="restart"/>
            <w:vAlign w:val="center"/>
          </w:tcPr>
          <w:p>
            <w:pPr>
              <w:pStyle w:val="单元格样式2"/>
            </w:pPr>
            <w:r>
              <w:t xml:space="preserve">农村党务工作者人数</w:t>
            </w:r>
          </w:p>
        </w:tc>
        <w:tc>
          <w:tcPr>
            <w:tcW w:w="0" w:type="auto"/>
            <w:hMerge/>
            <w:vAlign w:val="center"/>
          </w:tcPr>
          <w:p>
            <w:pPr/>
          </w:p>
        </w:tc>
        <w:tc>
          <w:tcPr>
            <w:tcW w:w="2551" w:type="dxa"/>
            <w:hMerge w:val="restart"/>
            <w:vAlign w:val="center"/>
          </w:tcPr>
          <w:p>
            <w:pPr>
              <w:pStyle w:val="单元格样式2"/>
            </w:pPr>
            <w:r>
              <w:t xml:space="preserve">≥2人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村级组织数</w:t>
            </w:r>
          </w:p>
        </w:tc>
        <w:tc>
          <w:tcPr>
            <w:tcW w:w="3430" w:type="dxa"/>
            <w:hMerge w:val="restart"/>
            <w:vAlign w:val="center"/>
          </w:tcPr>
          <w:p>
            <w:pPr>
              <w:pStyle w:val="单元格样式2"/>
            </w:pPr>
            <w:r>
              <w:t xml:space="preserve">村级组织数</w:t>
            </w:r>
          </w:p>
        </w:tc>
        <w:tc>
          <w:tcPr>
            <w:tcW w:w="0" w:type="auto"/>
            <w:hMerge/>
            <w:vAlign w:val="center"/>
          </w:tcPr>
          <w:p>
            <w:pPr/>
          </w:p>
        </w:tc>
        <w:tc>
          <w:tcPr>
            <w:tcW w:w="2551" w:type="dxa"/>
            <w:hMerge w:val="restart"/>
            <w:vAlign w:val="center"/>
          </w:tcPr>
          <w:p>
            <w:pPr>
              <w:pStyle w:val="单元格样式2"/>
            </w:pPr>
            <w:r>
              <w:t xml:space="preserve">≥10个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发放覆盖率</w:t>
            </w:r>
          </w:p>
        </w:tc>
        <w:tc>
          <w:tcPr>
            <w:tcW w:w="3430" w:type="dxa"/>
            <w:hMerge w:val="restart"/>
            <w:vAlign w:val="center"/>
          </w:tcPr>
          <w:p>
            <w:pPr>
              <w:pStyle w:val="单元格样式2"/>
            </w:pPr>
            <w:r>
              <w:t xml:space="preserve">发放覆盖率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发放完成时间</w:t>
            </w:r>
          </w:p>
        </w:tc>
        <w:tc>
          <w:tcPr>
            <w:tcW w:w="3430" w:type="dxa"/>
            <w:hMerge w:val="restart"/>
            <w:vAlign w:val="center"/>
          </w:tcPr>
          <w:p>
            <w:pPr>
              <w:pStyle w:val="单元格样式2"/>
            </w:pPr>
            <w:r>
              <w:t xml:space="preserve">发放完成时间</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在职村干部生活补助发放标准</w:t>
            </w:r>
          </w:p>
        </w:tc>
        <w:tc>
          <w:tcPr>
            <w:tcW w:w="3430" w:type="dxa"/>
            <w:hMerge w:val="restart"/>
            <w:vAlign w:val="center"/>
          </w:tcPr>
          <w:p>
            <w:pPr>
              <w:pStyle w:val="单元格样式2"/>
            </w:pPr>
            <w:r>
              <w:t xml:space="preserve">在职村干部生活补助发放标准</w:t>
            </w:r>
          </w:p>
        </w:tc>
        <w:tc>
          <w:tcPr>
            <w:tcW w:w="0" w:type="auto"/>
            <w:hMerge/>
            <w:vAlign w:val="center"/>
          </w:tcPr>
          <w:p>
            <w:pPr/>
          </w:p>
        </w:tc>
        <w:tc>
          <w:tcPr>
            <w:tcW w:w="2551" w:type="dxa"/>
            <w:hMerge w:val="restart"/>
            <w:vAlign w:val="center"/>
          </w:tcPr>
          <w:p>
            <w:pPr>
              <w:pStyle w:val="单元格样式2"/>
            </w:pPr>
            <w:r>
              <w:t xml:space="preserve">≤4.62万元/人/年</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离任村干部生活补助发放标准</w:t>
            </w:r>
          </w:p>
        </w:tc>
        <w:tc>
          <w:tcPr>
            <w:tcW w:w="3430" w:type="dxa"/>
            <w:hMerge w:val="restart"/>
            <w:vAlign w:val="center"/>
          </w:tcPr>
          <w:p>
            <w:pPr>
              <w:pStyle w:val="单元格样式2"/>
            </w:pPr>
            <w:r>
              <w:t xml:space="preserve">离任村干部生活补助发放标准</w:t>
            </w:r>
          </w:p>
        </w:tc>
        <w:tc>
          <w:tcPr>
            <w:tcW w:w="0" w:type="auto"/>
            <w:hMerge/>
            <w:vAlign w:val="center"/>
          </w:tcPr>
          <w:p>
            <w:pPr/>
          </w:p>
        </w:tc>
        <w:tc>
          <w:tcPr>
            <w:tcW w:w="2551" w:type="dxa"/>
            <w:hMerge w:val="restart"/>
            <w:vAlign w:val="center"/>
          </w:tcPr>
          <w:p>
            <w:pPr>
              <w:pStyle w:val="单元格样式2"/>
            </w:pPr>
            <w:r>
              <w:t xml:space="preserve">≤0.79万元/人/年</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农村党务工作者薪酬发放标准</w:t>
            </w:r>
          </w:p>
        </w:tc>
        <w:tc>
          <w:tcPr>
            <w:tcW w:w="3430" w:type="dxa"/>
            <w:hMerge w:val="restart"/>
            <w:vAlign w:val="center"/>
          </w:tcPr>
          <w:p>
            <w:pPr>
              <w:pStyle w:val="单元格样式2"/>
            </w:pPr>
            <w:r>
              <w:t xml:space="preserve">农村党务工作者薪酬发放标准</w:t>
            </w:r>
          </w:p>
        </w:tc>
        <w:tc>
          <w:tcPr>
            <w:tcW w:w="0" w:type="auto"/>
            <w:hMerge/>
            <w:vAlign w:val="center"/>
          </w:tcPr>
          <w:p>
            <w:pPr/>
          </w:p>
        </w:tc>
        <w:tc>
          <w:tcPr>
            <w:tcW w:w="2551" w:type="dxa"/>
            <w:hMerge w:val="restart"/>
            <w:vAlign w:val="center"/>
          </w:tcPr>
          <w:p>
            <w:pPr>
              <w:pStyle w:val="单元格样式2"/>
            </w:pPr>
            <w:r>
              <w:t xml:space="preserve">≤11.5万元/人/年</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农村村级组织补助标准</w:t>
            </w:r>
          </w:p>
        </w:tc>
        <w:tc>
          <w:tcPr>
            <w:tcW w:w="3430" w:type="dxa"/>
            <w:hMerge w:val="restart"/>
            <w:vAlign w:val="center"/>
          </w:tcPr>
          <w:p>
            <w:pPr>
              <w:pStyle w:val="单元格样式2"/>
            </w:pPr>
            <w:r>
              <w:t xml:space="preserve">农村村级组织补助标准</w:t>
            </w:r>
          </w:p>
        </w:tc>
        <w:tc>
          <w:tcPr>
            <w:tcW w:w="0" w:type="auto"/>
            <w:hMerge/>
            <w:vAlign w:val="center"/>
          </w:tcPr>
          <w:p>
            <w:pPr/>
          </w:p>
        </w:tc>
        <w:tc>
          <w:tcPr>
            <w:tcW w:w="2551" w:type="dxa"/>
            <w:hMerge w:val="restart"/>
            <w:vAlign w:val="center"/>
          </w:tcPr>
          <w:p>
            <w:pPr>
              <w:pStyle w:val="单元格样式2"/>
            </w:pPr>
            <w:r>
              <w:t xml:space="preserve">≤20万元/个</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保障在职村干部年度报酬，离任村干部、农村党务工作者基本权益，保障村级组织正常运转</w:t>
            </w:r>
          </w:p>
        </w:tc>
        <w:tc>
          <w:tcPr>
            <w:tcW w:w="3430" w:type="dxa"/>
            <w:hMerge w:val="restart"/>
            <w:vAlign w:val="center"/>
          </w:tcPr>
          <w:p>
            <w:pPr>
              <w:pStyle w:val="单元格样式2"/>
            </w:pPr>
            <w:r>
              <w:t xml:space="preserve">保障在职村干部年度报酬，离任村干部、农村党务工作者基本权益，保障村级组织正常运转</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村干部满意度</w:t>
            </w:r>
          </w:p>
        </w:tc>
        <w:tc>
          <w:tcPr>
            <w:tcW w:w="3430" w:type="dxa"/>
            <w:hMerge w:val="restart"/>
            <w:vAlign w:val="center"/>
          </w:tcPr>
          <w:p>
            <w:pPr>
              <w:pStyle w:val="单元格样式2"/>
            </w:pPr>
            <w:r>
              <w:t xml:space="preserve">村干部满意度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7" w:name="_Toc_4_4_0000000018"/>
      <w:r>
        <w:rPr>
          <w:rFonts w:ascii="方正仿宋_GBK" w:eastAsia="方正仿宋_GBK" w:hAnsi="方正仿宋_GBK" w:cs="方正仿宋_GBK"/>
          <w:sz w:val="28"/>
        </w:rPr>
        <w:t xml:space="preserve">15.2026年汉沽街街镇文化站区级免费开放补助资金绩效目标表</w:t>
      </w:r>
      <w:bookmarkEnd w:id="17"/>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2026年汉沽街街镇文化站区级免费开放补助资金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35000.00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35000.00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保障各街镇文化站免费开放，用于各街镇组织公益性群众文化活动、举办公益性讲座和展览宣传，村、社区文化骨干辅导，业务活动用房小型修缮及零星业务设备，提升百姓文化幸福感、获得感</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1.保障各街镇文化站免费开放，用于各街镇组织公益性群众文化活动、举办公益性讲座和展览宣传，村、社区文化骨干辅导，业务活动用房小型修缮及零星业务设备，提升百姓文化幸福感、获得感</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每街镇每年举办活动数量</w:t>
            </w:r>
          </w:p>
        </w:tc>
        <w:tc>
          <w:tcPr>
            <w:tcW w:w="3430" w:type="dxa"/>
            <w:hMerge w:val="restart"/>
            <w:vAlign w:val="center"/>
          </w:tcPr>
          <w:p>
            <w:pPr>
              <w:pStyle w:val="单元格样式2"/>
            </w:pPr>
            <w:r>
              <w:t xml:space="preserve">每街镇每年举办活动数量</w:t>
            </w:r>
          </w:p>
        </w:tc>
        <w:tc>
          <w:tcPr>
            <w:tcW w:w="0" w:type="auto"/>
            <w:hMerge/>
            <w:vAlign w:val="center"/>
          </w:tcPr>
          <w:p>
            <w:pPr/>
          </w:p>
        </w:tc>
        <w:tc>
          <w:tcPr>
            <w:tcW w:w="2551" w:type="dxa"/>
            <w:hMerge w:val="restart"/>
            <w:vAlign w:val="center"/>
          </w:tcPr>
          <w:p>
            <w:pPr>
              <w:pStyle w:val="单元格样式2"/>
            </w:pPr>
            <w:r>
              <w:t xml:space="preserve">≥52场</w:t>
            </w:r>
          </w:p>
        </w:tc>
        <w:tc>
          <w:tcPr>
            <w:tcW w:w="0" w:type="auto"/>
            <w:hMerge/>
          </w:tcPr>
          <w:p>
            <w:pPr>
              <w:pStyle w:val="单元格样式2"/>
            </w:pPr>
            <w:r>
              <w:t xml:space="preserve">每街镇每年举办活动数量</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活动人员参与率</w:t>
            </w:r>
          </w:p>
        </w:tc>
        <w:tc>
          <w:tcPr>
            <w:tcW w:w="3430" w:type="dxa"/>
            <w:hMerge w:val="restart"/>
            <w:vAlign w:val="center"/>
          </w:tcPr>
          <w:p>
            <w:pPr>
              <w:pStyle w:val="单元格样式2"/>
            </w:pPr>
            <w:r>
              <w:t xml:space="preserve">活动人员参与率</w:t>
            </w:r>
          </w:p>
        </w:tc>
        <w:tc>
          <w:tcPr>
            <w:tcW w:w="0" w:type="auto"/>
            <w:hMerge/>
            <w:vAlign w:val="center"/>
          </w:tcPr>
          <w:p>
            <w:pPr/>
          </w:p>
        </w:tc>
        <w:tc>
          <w:tcPr>
            <w:tcW w:w="2551" w:type="dxa"/>
            <w:hMerge w:val="restart"/>
            <w:vAlign w:val="center"/>
          </w:tcPr>
          <w:p>
            <w:pPr>
              <w:pStyle w:val="单元格样式2"/>
            </w:pPr>
            <w:r>
              <w:t xml:space="preserve">≥99%</w:t>
            </w:r>
          </w:p>
        </w:tc>
        <w:tc>
          <w:tcPr>
            <w:tcW w:w="0" w:type="auto"/>
            <w:hMerge/>
          </w:tcPr>
          <w:p>
            <w:pPr>
              <w:pStyle w:val="单元格样式2"/>
            </w:pPr>
            <w:r>
              <w:t xml:space="preserve">活动人员参与率</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活动完成时间</w:t>
            </w:r>
          </w:p>
        </w:tc>
        <w:tc>
          <w:tcPr>
            <w:tcW w:w="3430" w:type="dxa"/>
            <w:hMerge w:val="restart"/>
            <w:vAlign w:val="center"/>
          </w:tcPr>
          <w:p>
            <w:pPr>
              <w:pStyle w:val="单元格样式2"/>
            </w:pPr>
            <w:r>
              <w:t xml:space="preserve">活动完成时间</w:t>
            </w:r>
          </w:p>
        </w:tc>
        <w:tc>
          <w:tcPr>
            <w:tcW w:w="0" w:type="auto"/>
            <w:hMerge/>
            <w:vAlign w:val="center"/>
          </w:tcPr>
          <w:p>
            <w:pPr/>
          </w:p>
        </w:tc>
        <w:tc>
          <w:tcPr>
            <w:tcW w:w="2551" w:type="dxa"/>
            <w:hMerge w:val="restart"/>
            <w:vAlign w:val="center"/>
          </w:tcPr>
          <w:p>
            <w:pPr>
              <w:pStyle w:val="单元格样式2"/>
            </w:pPr>
            <w:r>
              <w:t xml:space="preserve">2026年12月底前完成</w:t>
            </w:r>
          </w:p>
        </w:tc>
        <w:tc>
          <w:tcPr>
            <w:tcW w:w="0" w:type="auto"/>
            <w:hMerge/>
          </w:tcPr>
          <w:p>
            <w:pPr>
              <w:pStyle w:val="单元格样式2"/>
            </w:pPr>
            <w:r>
              <w:t xml:space="preserve">活动完成时间</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街镇文化站周开放时间</w:t>
            </w:r>
          </w:p>
        </w:tc>
        <w:tc>
          <w:tcPr>
            <w:tcW w:w="3430" w:type="dxa"/>
            <w:hMerge w:val="restart"/>
            <w:vAlign w:val="center"/>
          </w:tcPr>
          <w:p>
            <w:pPr>
              <w:pStyle w:val="单元格样式2"/>
            </w:pPr>
            <w:r>
              <w:t xml:space="preserve">街镇文化站周开放时间</w:t>
            </w:r>
          </w:p>
        </w:tc>
        <w:tc>
          <w:tcPr>
            <w:tcW w:w="0" w:type="auto"/>
            <w:hMerge/>
            <w:vAlign w:val="center"/>
          </w:tcPr>
          <w:p>
            <w:pPr/>
          </w:p>
        </w:tc>
        <w:tc>
          <w:tcPr>
            <w:tcW w:w="2551" w:type="dxa"/>
            <w:hMerge w:val="restart"/>
            <w:vAlign w:val="center"/>
          </w:tcPr>
          <w:p>
            <w:pPr>
              <w:pStyle w:val="单元格样式2"/>
            </w:pPr>
            <w:r>
              <w:t xml:space="preserve">≥42小时</w:t>
            </w:r>
          </w:p>
        </w:tc>
        <w:tc>
          <w:tcPr>
            <w:tcW w:w="0" w:type="auto"/>
            <w:hMerge/>
          </w:tcPr>
          <w:p>
            <w:pPr>
              <w:pStyle w:val="单元格样式2"/>
            </w:pPr>
            <w:r>
              <w:t xml:space="preserve">街镇文化站周开放时间</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每个街镇补贴标准</w:t>
            </w:r>
          </w:p>
        </w:tc>
        <w:tc>
          <w:tcPr>
            <w:tcW w:w="3430" w:type="dxa"/>
            <w:hMerge w:val="restart"/>
            <w:vAlign w:val="center"/>
          </w:tcPr>
          <w:p>
            <w:pPr>
              <w:pStyle w:val="单元格样式2"/>
            </w:pPr>
            <w:r>
              <w:t xml:space="preserve">街镇补贴标准</w:t>
            </w:r>
          </w:p>
        </w:tc>
        <w:tc>
          <w:tcPr>
            <w:tcW w:w="0" w:type="auto"/>
            <w:hMerge/>
            <w:vAlign w:val="center"/>
          </w:tcPr>
          <w:p>
            <w:pPr/>
          </w:p>
        </w:tc>
        <w:tc>
          <w:tcPr>
            <w:tcW w:w="2551" w:type="dxa"/>
            <w:hMerge w:val="restart"/>
            <w:vAlign w:val="center"/>
          </w:tcPr>
          <w:p>
            <w:pPr>
              <w:pStyle w:val="单元格样式2"/>
            </w:pPr>
            <w:r>
              <w:t xml:space="preserve">≤3.5万元</w:t>
            </w:r>
          </w:p>
        </w:tc>
        <w:tc>
          <w:tcPr>
            <w:tcW w:w="0" w:type="auto"/>
            <w:hMerge/>
          </w:tcPr>
          <w:p>
            <w:pPr>
              <w:pStyle w:val="单元格样式2"/>
            </w:pPr>
            <w:r>
              <w:t xml:space="preserve">街镇补贴标准</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提升百姓文化幸福感、获得感</w:t>
            </w:r>
          </w:p>
        </w:tc>
        <w:tc>
          <w:tcPr>
            <w:tcW w:w="3430" w:type="dxa"/>
            <w:hMerge w:val="restart"/>
            <w:vAlign w:val="center"/>
          </w:tcPr>
          <w:p>
            <w:pPr>
              <w:pStyle w:val="单元格样式2"/>
            </w:pPr>
            <w:r>
              <w:t xml:space="preserve">提升百姓文化幸福感、获得感</w:t>
            </w:r>
          </w:p>
        </w:tc>
        <w:tc>
          <w:tcPr>
            <w:tcW w:w="0" w:type="auto"/>
            <w:hMerge/>
            <w:vAlign w:val="center"/>
          </w:tcPr>
          <w:p>
            <w:pPr/>
          </w:p>
        </w:tc>
        <w:tc>
          <w:tcPr>
            <w:tcW w:w="2551" w:type="dxa"/>
            <w:hMerge w:val="restart"/>
            <w:vAlign w:val="center"/>
          </w:tcPr>
          <w:p>
            <w:pPr>
              <w:pStyle w:val="单元格样式2"/>
            </w:pPr>
            <w:r>
              <w:t xml:space="preserve">逐年提升</w:t>
            </w:r>
          </w:p>
        </w:tc>
        <w:tc>
          <w:tcPr>
            <w:tcW w:w="0" w:type="auto"/>
            <w:hMerge/>
          </w:tcPr>
          <w:p>
            <w:pPr>
              <w:pStyle w:val="单元格样式2"/>
            </w:pPr>
            <w:r>
              <w:t xml:space="preserve">提升百姓文化幸福感、获得感</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参与活动人员满意度</w:t>
            </w:r>
          </w:p>
        </w:tc>
        <w:tc>
          <w:tcPr>
            <w:tcW w:w="3430" w:type="dxa"/>
            <w:hMerge w:val="restart"/>
            <w:vAlign w:val="center"/>
          </w:tcPr>
          <w:p>
            <w:pPr>
              <w:pStyle w:val="单元格样式2"/>
            </w:pPr>
            <w:r>
              <w:t xml:space="preserve">参与活动人员满意度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r>
              <w:t xml:space="preserve">参与活动人员满意度</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8" w:name="_Toc_4_4_0000000019"/>
      <w:r>
        <w:rPr>
          <w:rFonts w:ascii="方正仿宋_GBK" w:eastAsia="方正仿宋_GBK" w:hAnsi="方正仿宋_GBK" w:cs="方正仿宋_GBK"/>
          <w:sz w:val="28"/>
        </w:rPr>
        <w:t xml:space="preserve">16.2026年汉沽街提前下达中央公共文化服务及免费开放补助资金（津财教指【2025】95号）绩效目标表</w:t>
      </w:r>
      <w:bookmarkEnd w:id="18"/>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2026年汉沽街提前下达中央公共文化服务及免费开放补助资金（津财教指【2025】95号）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67740.00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67740.00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引导和支持基本公共文化服务项目，改善基层公共文化设施条件，加强基层公共文化服务人才队伍建设等，支持加快构建现代公共文化服务体系，促进基本公共文化服务标准化、均等化，保障广大群众读书看报、进行文化鉴赏、开展文化活动等基本文化权益。本资金用于补助给各基层综合文化服务中心用于开展公共文化服务工作。</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引导和支持基本公共文化服务项目，改善基层公共文化设施条件，加强基层公共文化服务人才队伍建设等，支持加快构建现代公共文化服务体系，促进基本公共文化服务标准化、均等化，保障广大群众读书看报、进行文化鉴赏、开展文化活动等基本文化权益。本资金用于补助给各基层综合文化服务中心用于开展公共文化服务工作。</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补贴街镇个数</w:t>
            </w:r>
          </w:p>
        </w:tc>
        <w:tc>
          <w:tcPr>
            <w:tcW w:w="3430" w:type="dxa"/>
            <w:hMerge w:val="restart"/>
            <w:vAlign w:val="center"/>
          </w:tcPr>
          <w:p>
            <w:pPr>
              <w:pStyle w:val="单元格样式2"/>
            </w:pPr>
            <w:r>
              <w:t xml:space="preserve">补贴街镇个数</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补贴农村个数</w:t>
            </w:r>
          </w:p>
        </w:tc>
        <w:tc>
          <w:tcPr>
            <w:tcW w:w="3430" w:type="dxa"/>
            <w:hMerge w:val="restart"/>
            <w:vAlign w:val="center"/>
          </w:tcPr>
          <w:p>
            <w:pPr>
              <w:pStyle w:val="单元格样式2"/>
            </w:pPr>
            <w:r>
              <w:t xml:space="preserve">补贴农村个数</w:t>
            </w:r>
          </w:p>
        </w:tc>
        <w:tc>
          <w:tcPr>
            <w:tcW w:w="0" w:type="auto"/>
            <w:hMerge/>
            <w:vAlign w:val="center"/>
          </w:tcPr>
          <w:p>
            <w:pPr/>
          </w:p>
        </w:tc>
        <w:tc>
          <w:tcPr>
            <w:tcW w:w="2551" w:type="dxa"/>
            <w:hMerge w:val="restart"/>
            <w:vAlign w:val="center"/>
          </w:tcPr>
          <w:p>
            <w:pPr>
              <w:pStyle w:val="单元格样式2"/>
            </w:pPr>
            <w:r>
              <w:t xml:space="preserve">≥10个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补贴社区个数</w:t>
            </w:r>
          </w:p>
        </w:tc>
        <w:tc>
          <w:tcPr>
            <w:tcW w:w="3430" w:type="dxa"/>
            <w:hMerge w:val="restart"/>
            <w:vAlign w:val="center"/>
          </w:tcPr>
          <w:p>
            <w:pPr>
              <w:pStyle w:val="单元格样式2"/>
            </w:pPr>
            <w:r>
              <w:t xml:space="preserve">补贴社区个数</w:t>
            </w:r>
          </w:p>
        </w:tc>
        <w:tc>
          <w:tcPr>
            <w:tcW w:w="0" w:type="auto"/>
            <w:hMerge/>
            <w:vAlign w:val="center"/>
          </w:tcPr>
          <w:p>
            <w:pPr/>
          </w:p>
        </w:tc>
        <w:tc>
          <w:tcPr>
            <w:tcW w:w="2551" w:type="dxa"/>
            <w:hMerge w:val="restart"/>
            <w:vAlign w:val="center"/>
          </w:tcPr>
          <w:p>
            <w:pPr>
              <w:pStyle w:val="单元格样式2"/>
            </w:pPr>
            <w:r>
              <w:t xml:space="preserve">≥13个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每街镇每年活动</w:t>
            </w:r>
          </w:p>
        </w:tc>
        <w:tc>
          <w:tcPr>
            <w:tcW w:w="3430" w:type="dxa"/>
            <w:hMerge w:val="restart"/>
            <w:vAlign w:val="center"/>
          </w:tcPr>
          <w:p>
            <w:pPr>
              <w:pStyle w:val="单元格样式2"/>
            </w:pPr>
            <w:r>
              <w:t xml:space="preserve">每街镇每年活动</w:t>
            </w:r>
          </w:p>
        </w:tc>
        <w:tc>
          <w:tcPr>
            <w:tcW w:w="0" w:type="auto"/>
            <w:hMerge/>
            <w:vAlign w:val="center"/>
          </w:tcPr>
          <w:p>
            <w:pPr/>
          </w:p>
        </w:tc>
        <w:tc>
          <w:tcPr>
            <w:tcW w:w="2551" w:type="dxa"/>
            <w:hMerge w:val="restart"/>
            <w:vAlign w:val="center"/>
          </w:tcPr>
          <w:p>
            <w:pPr>
              <w:pStyle w:val="单元格样式2"/>
            </w:pPr>
            <w:r>
              <w:t xml:space="preserve">≥52场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每村居每年活动</w:t>
            </w:r>
          </w:p>
        </w:tc>
        <w:tc>
          <w:tcPr>
            <w:tcW w:w="3430" w:type="dxa"/>
            <w:hMerge w:val="restart"/>
            <w:vAlign w:val="center"/>
          </w:tcPr>
          <w:p>
            <w:pPr>
              <w:pStyle w:val="单元格样式2"/>
            </w:pPr>
            <w:r>
              <w:t xml:space="preserve">每村居每年活动</w:t>
            </w:r>
          </w:p>
        </w:tc>
        <w:tc>
          <w:tcPr>
            <w:tcW w:w="0" w:type="auto"/>
            <w:hMerge/>
            <w:vAlign w:val="center"/>
          </w:tcPr>
          <w:p>
            <w:pPr/>
          </w:p>
        </w:tc>
        <w:tc>
          <w:tcPr>
            <w:tcW w:w="2551" w:type="dxa"/>
            <w:hMerge w:val="restart"/>
            <w:vAlign w:val="center"/>
          </w:tcPr>
          <w:p>
            <w:pPr>
              <w:pStyle w:val="单元格样式2"/>
            </w:pPr>
            <w:r>
              <w:t xml:space="preserve">≥12场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补助资金使用合规率</w:t>
            </w:r>
          </w:p>
        </w:tc>
        <w:tc>
          <w:tcPr>
            <w:tcW w:w="3430" w:type="dxa"/>
            <w:hMerge w:val="restart"/>
            <w:vAlign w:val="center"/>
          </w:tcPr>
          <w:p>
            <w:pPr>
              <w:pStyle w:val="单元格样式2"/>
            </w:pPr>
            <w:r>
              <w:t xml:space="preserve">补助资金使用合规率</w:t>
            </w:r>
          </w:p>
        </w:tc>
        <w:tc>
          <w:tcPr>
            <w:tcW w:w="0" w:type="auto"/>
            <w:hMerge/>
            <w:vAlign w:val="center"/>
          </w:tcPr>
          <w:p>
            <w:pPr/>
          </w:p>
        </w:tc>
        <w:tc>
          <w:tcPr>
            <w:tcW w:w="2551" w:type="dxa"/>
            <w:hMerge w:val="restart"/>
            <w:vAlign w:val="center"/>
          </w:tcPr>
          <w:p>
            <w:pPr>
              <w:pStyle w:val="单元格样式2"/>
            </w:pPr>
            <w:r>
              <w:t xml:space="preserve">≥99%</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补贴使用完成时间</w:t>
            </w:r>
          </w:p>
        </w:tc>
        <w:tc>
          <w:tcPr>
            <w:tcW w:w="3430" w:type="dxa"/>
            <w:hMerge w:val="restart"/>
            <w:vAlign w:val="center"/>
          </w:tcPr>
          <w:p>
            <w:pPr>
              <w:pStyle w:val="单元格样式2"/>
            </w:pPr>
            <w:r>
              <w:t xml:space="preserve">补贴使用完成时间</w:t>
            </w:r>
          </w:p>
        </w:tc>
        <w:tc>
          <w:tcPr>
            <w:tcW w:w="0" w:type="auto"/>
            <w:hMerge/>
            <w:vAlign w:val="center"/>
          </w:tcPr>
          <w:p>
            <w:pPr/>
          </w:p>
        </w:tc>
        <w:tc>
          <w:tcPr>
            <w:tcW w:w="2551" w:type="dxa"/>
            <w:hMerge w:val="restart"/>
            <w:vAlign w:val="center"/>
          </w:tcPr>
          <w:p>
            <w:pPr>
              <w:pStyle w:val="单元格样式2"/>
            </w:pPr>
            <w:r>
              <w:t xml:space="preserve">2026年12月底前完成</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每个街镇补贴标准（按照每街镇补贴6万*20%*90%）</w:t>
            </w:r>
          </w:p>
        </w:tc>
        <w:tc>
          <w:tcPr>
            <w:tcW w:w="3430" w:type="dxa"/>
            <w:hMerge w:val="restart"/>
            <w:vAlign w:val="center"/>
          </w:tcPr>
          <w:p>
            <w:pPr>
              <w:pStyle w:val="单元格样式2"/>
            </w:pPr>
            <w:r>
              <w:t xml:space="preserve">每个街镇补贴标准（按照每街镇补贴6万*20%*90%）</w:t>
            </w:r>
          </w:p>
        </w:tc>
        <w:tc>
          <w:tcPr>
            <w:tcW w:w="0" w:type="auto"/>
            <w:hMerge/>
            <w:vAlign w:val="center"/>
          </w:tcPr>
          <w:p>
            <w:pPr/>
          </w:p>
        </w:tc>
        <w:tc>
          <w:tcPr>
            <w:tcW w:w="2551" w:type="dxa"/>
            <w:hMerge w:val="restart"/>
            <w:vAlign w:val="center"/>
          </w:tcPr>
          <w:p>
            <w:pPr>
              <w:pStyle w:val="单元格样式2"/>
            </w:pPr>
            <w:r>
              <w:t xml:space="preserve">≤10800元</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每个村补贴标准（按照每村补贴1.16*20%*90%）</w:t>
            </w:r>
          </w:p>
        </w:tc>
        <w:tc>
          <w:tcPr>
            <w:tcW w:w="3430" w:type="dxa"/>
            <w:hMerge w:val="restart"/>
            <w:vAlign w:val="center"/>
          </w:tcPr>
          <w:p>
            <w:pPr>
              <w:pStyle w:val="单元格样式2"/>
            </w:pPr>
            <w:r>
              <w:t xml:space="preserve">每个村补贴标准（按照每村补贴1.16*20%*90%）</w:t>
            </w:r>
          </w:p>
        </w:tc>
        <w:tc>
          <w:tcPr>
            <w:tcW w:w="0" w:type="auto"/>
            <w:hMerge/>
            <w:vAlign w:val="center"/>
          </w:tcPr>
          <w:p>
            <w:pPr/>
          </w:p>
        </w:tc>
        <w:tc>
          <w:tcPr>
            <w:tcW w:w="2551" w:type="dxa"/>
            <w:hMerge w:val="restart"/>
            <w:vAlign w:val="center"/>
          </w:tcPr>
          <w:p>
            <w:pPr>
              <w:pStyle w:val="单元格样式2"/>
            </w:pPr>
            <w:r>
              <w:t xml:space="preserve">≤2088元</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免费开放资金补贴标准</w:t>
            </w:r>
          </w:p>
        </w:tc>
        <w:tc>
          <w:tcPr>
            <w:tcW w:w="3430" w:type="dxa"/>
            <w:hMerge w:val="restart"/>
            <w:vAlign w:val="center"/>
          </w:tcPr>
          <w:p>
            <w:pPr>
              <w:pStyle w:val="单元格样式2"/>
            </w:pPr>
            <w:r>
              <w:t xml:space="preserve">免费开放资金补贴标准</w:t>
            </w:r>
          </w:p>
        </w:tc>
        <w:tc>
          <w:tcPr>
            <w:tcW w:w="0" w:type="auto"/>
            <w:hMerge/>
            <w:vAlign w:val="center"/>
          </w:tcPr>
          <w:p>
            <w:pPr/>
          </w:p>
        </w:tc>
        <w:tc>
          <w:tcPr>
            <w:tcW w:w="2551" w:type="dxa"/>
            <w:hMerge w:val="restart"/>
            <w:vAlign w:val="center"/>
          </w:tcPr>
          <w:p>
            <w:pPr>
              <w:pStyle w:val="单元格样式2"/>
            </w:pPr>
            <w:r>
              <w:t xml:space="preserve">≤1.5万元</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每个居补贴标准（按照每个居补贴0.9万*20%*90%）</w:t>
            </w:r>
          </w:p>
        </w:tc>
        <w:tc>
          <w:tcPr>
            <w:tcW w:w="3430" w:type="dxa"/>
            <w:hMerge w:val="restart"/>
            <w:vAlign w:val="center"/>
          </w:tcPr>
          <w:p>
            <w:pPr>
              <w:pStyle w:val="单元格样式2"/>
            </w:pPr>
            <w:r>
              <w:t xml:space="preserve">每个居补贴标准（按照每个居补贴0.9万*20%*90%）</w:t>
            </w:r>
          </w:p>
        </w:tc>
        <w:tc>
          <w:tcPr>
            <w:tcW w:w="0" w:type="auto"/>
            <w:hMerge/>
            <w:vAlign w:val="center"/>
          </w:tcPr>
          <w:p>
            <w:pPr/>
          </w:p>
        </w:tc>
        <w:tc>
          <w:tcPr>
            <w:tcW w:w="2551" w:type="dxa"/>
            <w:hMerge w:val="restart"/>
            <w:vAlign w:val="center"/>
          </w:tcPr>
          <w:p>
            <w:pPr>
              <w:pStyle w:val="单元格样式2"/>
            </w:pPr>
            <w:r>
              <w:t xml:space="preserve">≤1620元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提升百姓文化幸福感、幸福感</w:t>
            </w:r>
          </w:p>
        </w:tc>
        <w:tc>
          <w:tcPr>
            <w:tcW w:w="3430" w:type="dxa"/>
            <w:hMerge w:val="restart"/>
            <w:vAlign w:val="center"/>
          </w:tcPr>
          <w:p>
            <w:pPr>
              <w:pStyle w:val="单元格样式2"/>
            </w:pPr>
            <w:r>
              <w:t xml:space="preserve">提升百姓文化幸福感、幸福感</w:t>
            </w:r>
          </w:p>
        </w:tc>
        <w:tc>
          <w:tcPr>
            <w:tcW w:w="0" w:type="auto"/>
            <w:hMerge/>
            <w:vAlign w:val="center"/>
          </w:tcPr>
          <w:p>
            <w:pPr/>
          </w:p>
        </w:tc>
        <w:tc>
          <w:tcPr>
            <w:tcW w:w="2551" w:type="dxa"/>
            <w:hMerge w:val="restart"/>
            <w:vAlign w:val="center"/>
          </w:tcPr>
          <w:p>
            <w:pPr>
              <w:pStyle w:val="单元格样式2"/>
            </w:pPr>
            <w:r>
              <w:t xml:space="preserve">逐年提升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补贴对象满意度</w:t>
            </w:r>
          </w:p>
        </w:tc>
        <w:tc>
          <w:tcPr>
            <w:tcW w:w="3430" w:type="dxa"/>
            <w:hMerge w:val="restart"/>
            <w:vAlign w:val="center"/>
          </w:tcPr>
          <w:p>
            <w:pPr>
              <w:pStyle w:val="单元格样式2"/>
            </w:pPr>
            <w:r>
              <w:t xml:space="preserve">补贴对象满意度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9" w:name="_Toc_4_4_0000000020"/>
      <w:r>
        <w:rPr>
          <w:rFonts w:ascii="方正仿宋_GBK" w:eastAsia="方正仿宋_GBK" w:hAnsi="方正仿宋_GBK" w:cs="方正仿宋_GBK"/>
          <w:sz w:val="28"/>
        </w:rPr>
        <w:t xml:space="preserve">17.2026年居委会办公经费绩效目标表</w:t>
      </w:r>
      <w:bookmarkEnd w:id="19"/>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2026年居委会办公经费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620822.56</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620822.56</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通过发放城市社区居委会办公经费，保障社区服务管理工作正常开展，更好的为社区居民服务。</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1.通过发放城市社区居委会办公经费，保障社区服务管理工作正常开展，更好的为社区居民服务。</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发放社区个数</w:t>
            </w:r>
          </w:p>
        </w:tc>
        <w:tc>
          <w:tcPr>
            <w:tcW w:w="3430" w:type="dxa"/>
            <w:hMerge w:val="restart"/>
            <w:vAlign w:val="center"/>
          </w:tcPr>
          <w:p>
            <w:pPr>
              <w:pStyle w:val="单元格样式2"/>
            </w:pPr>
            <w:r>
              <w:t xml:space="preserve">发放社区个数</w:t>
            </w:r>
          </w:p>
        </w:tc>
        <w:tc>
          <w:tcPr>
            <w:tcW w:w="0" w:type="auto"/>
            <w:hMerge/>
            <w:vAlign w:val="center"/>
          </w:tcPr>
          <w:p>
            <w:pPr/>
          </w:p>
        </w:tc>
        <w:tc>
          <w:tcPr>
            <w:tcW w:w="2551" w:type="dxa"/>
            <w:hMerge w:val="restart"/>
            <w:vAlign w:val="center"/>
          </w:tcPr>
          <w:p>
            <w:pPr>
              <w:pStyle w:val="单元格样式2"/>
            </w:pPr>
            <w:r>
              <w:t xml:space="preserve">≥13个</w:t>
            </w:r>
          </w:p>
        </w:tc>
        <w:tc>
          <w:tcPr>
            <w:tcW w:w="0" w:type="auto"/>
            <w:hMerge/>
          </w:tcPr>
          <w:p>
            <w:pPr>
              <w:pStyle w:val="单元格样式2"/>
            </w:pPr>
            <w:r>
              <w:t xml:space="preserve">发放社区个数</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发放补贴覆盖率</w:t>
            </w:r>
          </w:p>
        </w:tc>
        <w:tc>
          <w:tcPr>
            <w:tcW w:w="3430" w:type="dxa"/>
            <w:hMerge w:val="restart"/>
            <w:vAlign w:val="center"/>
          </w:tcPr>
          <w:p>
            <w:pPr>
              <w:pStyle w:val="单元格样式2"/>
            </w:pPr>
            <w:r>
              <w:t xml:space="preserve">发放补贴覆盖率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发放补贴覆盖率</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补贴发放完成时间</w:t>
            </w:r>
          </w:p>
        </w:tc>
        <w:tc>
          <w:tcPr>
            <w:tcW w:w="3430" w:type="dxa"/>
            <w:hMerge w:val="restart"/>
            <w:vAlign w:val="center"/>
          </w:tcPr>
          <w:p>
            <w:pPr>
              <w:pStyle w:val="单元格样式2"/>
            </w:pPr>
            <w:r>
              <w:t xml:space="preserve">补贴发放完成时间</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r>
              <w:t xml:space="preserve">补贴发放完成时间</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社区补贴发放费用</w:t>
            </w:r>
          </w:p>
        </w:tc>
        <w:tc>
          <w:tcPr>
            <w:tcW w:w="3430" w:type="dxa"/>
            <w:hMerge w:val="restart"/>
            <w:vAlign w:val="center"/>
          </w:tcPr>
          <w:p>
            <w:pPr>
              <w:pStyle w:val="单元格样式2"/>
            </w:pPr>
            <w:r>
              <w:t xml:space="preserve">社区补贴发放费用</w:t>
            </w:r>
          </w:p>
        </w:tc>
        <w:tc>
          <w:tcPr>
            <w:tcW w:w="0" w:type="auto"/>
            <w:hMerge/>
            <w:vAlign w:val="center"/>
          </w:tcPr>
          <w:p>
            <w:pPr/>
          </w:p>
        </w:tc>
        <w:tc>
          <w:tcPr>
            <w:tcW w:w="2551" w:type="dxa"/>
            <w:hMerge w:val="restart"/>
            <w:vAlign w:val="center"/>
          </w:tcPr>
          <w:p>
            <w:pPr>
              <w:pStyle w:val="单元格样式2"/>
            </w:pPr>
            <w:r>
              <w:t xml:space="preserve">≤620822.56元</w:t>
            </w:r>
          </w:p>
        </w:tc>
        <w:tc>
          <w:tcPr>
            <w:tcW w:w="0" w:type="auto"/>
            <w:hMerge/>
          </w:tcPr>
          <w:p>
            <w:pPr>
              <w:pStyle w:val="单元格样式2"/>
            </w:pPr>
            <w:r>
              <w:t xml:space="preserve">社区补贴发放费用</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保障社区服务管理工作正常开展，更好的为社区居民服务</w:t>
            </w:r>
          </w:p>
        </w:tc>
        <w:tc>
          <w:tcPr>
            <w:tcW w:w="3430" w:type="dxa"/>
            <w:hMerge w:val="restart"/>
            <w:vAlign w:val="center"/>
          </w:tcPr>
          <w:p>
            <w:pPr>
              <w:pStyle w:val="单元格样式2"/>
            </w:pPr>
            <w:r>
              <w:t xml:space="preserve">保障社区服务管理工作正常开展，更好的为社区居民服务</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r>
              <w:t xml:space="preserve">保障社区服务管理工作正常开展，更好的为社区居民服务</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社区满意度</w:t>
            </w:r>
          </w:p>
        </w:tc>
        <w:tc>
          <w:tcPr>
            <w:tcW w:w="3430" w:type="dxa"/>
            <w:hMerge w:val="restart"/>
            <w:vAlign w:val="center"/>
          </w:tcPr>
          <w:p>
            <w:pPr>
              <w:pStyle w:val="单元格样式2"/>
            </w:pPr>
            <w:r>
              <w:t xml:space="preserve">社区满意度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社区满意度</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0" w:name="_Toc_4_4_0000000021"/>
      <w:r>
        <w:rPr>
          <w:rFonts w:ascii="方正仿宋_GBK" w:eastAsia="方正仿宋_GBK" w:hAnsi="方正仿宋_GBK" w:cs="方正仿宋_GBK"/>
          <w:sz w:val="28"/>
        </w:rPr>
        <w:t xml:space="preserve">18.2026年社区服务群众专项经费绩效目标表</w:t>
      </w:r>
      <w:bookmarkEnd w:id="20"/>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2026年社区服务群众专项经费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65000.00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65000.00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发放城市社区服务群众专项经费，用于为社区居民办好事、办实事，进一步提升社区党组织服务群众能力和水平。</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1.发放城市社区服务群众专项经费，用于为社区居民办好事、办实事，进一步提升社区党组织服务群众能力和水平。</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发放社区个数</w:t>
            </w:r>
          </w:p>
        </w:tc>
        <w:tc>
          <w:tcPr>
            <w:tcW w:w="3430" w:type="dxa"/>
            <w:hMerge w:val="restart"/>
            <w:vAlign w:val="center"/>
          </w:tcPr>
          <w:p>
            <w:pPr>
              <w:pStyle w:val="单元格样式2"/>
            </w:pPr>
            <w:r>
              <w:t xml:space="preserve">发放社区个数</w:t>
            </w:r>
          </w:p>
        </w:tc>
        <w:tc>
          <w:tcPr>
            <w:tcW w:w="0" w:type="auto"/>
            <w:hMerge/>
            <w:vAlign w:val="center"/>
          </w:tcPr>
          <w:p>
            <w:pPr/>
          </w:p>
        </w:tc>
        <w:tc>
          <w:tcPr>
            <w:tcW w:w="2551" w:type="dxa"/>
            <w:hMerge w:val="restart"/>
            <w:vAlign w:val="center"/>
          </w:tcPr>
          <w:p>
            <w:pPr>
              <w:pStyle w:val="单元格样式2"/>
            </w:pPr>
            <w:r>
              <w:t xml:space="preserve">≥13个</w:t>
            </w:r>
          </w:p>
        </w:tc>
        <w:tc>
          <w:tcPr>
            <w:tcW w:w="0" w:type="auto"/>
            <w:hMerge/>
          </w:tcPr>
          <w:p>
            <w:pPr>
              <w:pStyle w:val="单元格样式2"/>
            </w:pPr>
            <w:r>
              <w:t xml:space="preserve">发放社区个数</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发放补贴覆盖率</w:t>
            </w:r>
          </w:p>
        </w:tc>
        <w:tc>
          <w:tcPr>
            <w:tcW w:w="3430" w:type="dxa"/>
            <w:hMerge w:val="restart"/>
            <w:vAlign w:val="center"/>
          </w:tcPr>
          <w:p>
            <w:pPr>
              <w:pStyle w:val="单元格样式2"/>
            </w:pPr>
            <w:r>
              <w:t xml:space="preserve">发放补贴覆盖率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发放补贴覆盖率</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补贴发放完成时间</w:t>
            </w:r>
          </w:p>
        </w:tc>
        <w:tc>
          <w:tcPr>
            <w:tcW w:w="3430" w:type="dxa"/>
            <w:hMerge w:val="restart"/>
            <w:vAlign w:val="center"/>
          </w:tcPr>
          <w:p>
            <w:pPr>
              <w:pStyle w:val="单元格样式2"/>
            </w:pPr>
            <w:r>
              <w:t xml:space="preserve">补贴发放完成时间</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r>
              <w:t xml:space="preserve">补贴发放完成时间</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社区补贴标准</w:t>
            </w:r>
          </w:p>
        </w:tc>
        <w:tc>
          <w:tcPr>
            <w:tcW w:w="3430" w:type="dxa"/>
            <w:hMerge w:val="restart"/>
            <w:vAlign w:val="center"/>
          </w:tcPr>
          <w:p>
            <w:pPr>
              <w:pStyle w:val="单元格样式2"/>
            </w:pPr>
            <w:r>
              <w:t xml:space="preserve">社区补贴标准</w:t>
            </w:r>
          </w:p>
        </w:tc>
        <w:tc>
          <w:tcPr>
            <w:tcW w:w="0" w:type="auto"/>
            <w:hMerge/>
            <w:vAlign w:val="center"/>
          </w:tcPr>
          <w:p>
            <w:pPr/>
          </w:p>
        </w:tc>
        <w:tc>
          <w:tcPr>
            <w:tcW w:w="2551" w:type="dxa"/>
            <w:hMerge w:val="restart"/>
            <w:vAlign w:val="center"/>
          </w:tcPr>
          <w:p>
            <w:pPr>
              <w:pStyle w:val="单元格样式2"/>
            </w:pPr>
            <w:r>
              <w:t xml:space="preserve">≤5000元/个</w:t>
            </w:r>
          </w:p>
        </w:tc>
        <w:tc>
          <w:tcPr>
            <w:tcW w:w="0" w:type="auto"/>
            <w:hMerge/>
          </w:tcPr>
          <w:p>
            <w:pPr>
              <w:pStyle w:val="单元格样式2"/>
            </w:pPr>
            <w:r>
              <w:t xml:space="preserve">社区补贴标准</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保障社区服务工作正常开展，为社区居民办好事、办实事</w:t>
            </w:r>
          </w:p>
        </w:tc>
        <w:tc>
          <w:tcPr>
            <w:tcW w:w="3430" w:type="dxa"/>
            <w:hMerge w:val="restart"/>
            <w:vAlign w:val="center"/>
          </w:tcPr>
          <w:p>
            <w:pPr>
              <w:pStyle w:val="单元格样式2"/>
            </w:pPr>
            <w:r>
              <w:t xml:space="preserve">保障社区服务工作正常开展，为社区居民办好事、办实事</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r>
              <w:t xml:space="preserve">保障社区服务工作正常开展，为社区居民办好事、办实事</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社区满意度</w:t>
            </w:r>
          </w:p>
        </w:tc>
        <w:tc>
          <w:tcPr>
            <w:tcW w:w="3430" w:type="dxa"/>
            <w:hMerge w:val="restart"/>
            <w:vAlign w:val="center"/>
          </w:tcPr>
          <w:p>
            <w:pPr>
              <w:pStyle w:val="单元格样式2"/>
            </w:pPr>
            <w:r>
              <w:t xml:space="preserve">社区满意度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社区满意度</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1" w:name="_Toc_4_4_0000000022"/>
      <w:r>
        <w:rPr>
          <w:rFonts w:ascii="方正仿宋_GBK" w:eastAsia="方正仿宋_GBK" w:hAnsi="方正仿宋_GBK" w:cs="方正仿宋_GBK"/>
          <w:sz w:val="28"/>
        </w:rPr>
        <w:t xml:space="preserve">19.2026年选调生到村任职工作补助区配套资金绩效目标表</w:t>
      </w:r>
      <w:bookmarkEnd w:id="21"/>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2026年选调生到村任职工作补助区配套资金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14040.00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14040.00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通过发放选调生到村任职工作补助资金，激励到村任职选调生扎根基层，进一步强化农村基层组织建设、推进乡村振兴。</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1.通过发放选调生到村任职工作补助资金，激励到村任职选调生扎根基层，进一步强化农村基层组织建设、推进乡村振兴。</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补助人员数量</w:t>
            </w:r>
          </w:p>
        </w:tc>
        <w:tc>
          <w:tcPr>
            <w:tcW w:w="3430" w:type="dxa"/>
            <w:hMerge w:val="restart"/>
            <w:vAlign w:val="center"/>
          </w:tcPr>
          <w:p>
            <w:pPr>
              <w:pStyle w:val="单元格样式2"/>
            </w:pPr>
            <w:r>
              <w:t xml:space="preserve">补助人员数量</w:t>
            </w:r>
          </w:p>
        </w:tc>
        <w:tc>
          <w:tcPr>
            <w:tcW w:w="0" w:type="auto"/>
            <w:hMerge/>
            <w:vAlign w:val="center"/>
          </w:tcPr>
          <w:p>
            <w:pPr/>
          </w:p>
        </w:tc>
        <w:tc>
          <w:tcPr>
            <w:tcW w:w="2551" w:type="dxa"/>
            <w:hMerge w:val="restart"/>
            <w:vAlign w:val="center"/>
          </w:tcPr>
          <w:p>
            <w:pPr>
              <w:pStyle w:val="单元格样式2"/>
            </w:pPr>
            <w:r>
              <w:t xml:space="preserve">≥2人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资金发放覆盖率</w:t>
            </w:r>
          </w:p>
        </w:tc>
        <w:tc>
          <w:tcPr>
            <w:tcW w:w="3430" w:type="dxa"/>
            <w:hMerge w:val="restart"/>
            <w:vAlign w:val="center"/>
          </w:tcPr>
          <w:p>
            <w:pPr>
              <w:pStyle w:val="单元格样式2"/>
            </w:pPr>
            <w:r>
              <w:t xml:space="preserve">资金发放覆盖率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资金发放完成时间</w:t>
            </w:r>
          </w:p>
        </w:tc>
        <w:tc>
          <w:tcPr>
            <w:tcW w:w="3430" w:type="dxa"/>
            <w:hMerge w:val="restart"/>
            <w:vAlign w:val="center"/>
          </w:tcPr>
          <w:p>
            <w:pPr>
              <w:pStyle w:val="单元格样式2"/>
            </w:pPr>
            <w:r>
              <w:t xml:space="preserve">资金发放完成时间</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补助资金发放标准</w:t>
            </w:r>
          </w:p>
        </w:tc>
        <w:tc>
          <w:tcPr>
            <w:tcW w:w="3430" w:type="dxa"/>
            <w:hMerge w:val="restart"/>
            <w:vAlign w:val="center"/>
          </w:tcPr>
          <w:p>
            <w:pPr>
              <w:pStyle w:val="单元格样式2"/>
            </w:pPr>
            <w:r>
              <w:t xml:space="preserve">补助资金发放标准</w:t>
            </w:r>
          </w:p>
        </w:tc>
        <w:tc>
          <w:tcPr>
            <w:tcW w:w="0" w:type="auto"/>
            <w:hMerge/>
            <w:vAlign w:val="center"/>
          </w:tcPr>
          <w:p>
            <w:pPr/>
          </w:p>
        </w:tc>
        <w:tc>
          <w:tcPr>
            <w:tcW w:w="2551" w:type="dxa"/>
            <w:hMerge w:val="restart"/>
            <w:vAlign w:val="center"/>
          </w:tcPr>
          <w:p>
            <w:pPr>
              <w:pStyle w:val="单元格样式2"/>
            </w:pPr>
            <w:r>
              <w:t xml:space="preserve">≤7020元/人/年</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有效提升水平基层组织建设</w:t>
            </w:r>
          </w:p>
        </w:tc>
        <w:tc>
          <w:tcPr>
            <w:tcW w:w="3430" w:type="dxa"/>
            <w:hMerge w:val="restart"/>
            <w:vAlign w:val="center"/>
          </w:tcPr>
          <w:p>
            <w:pPr>
              <w:pStyle w:val="单元格样式2"/>
            </w:pPr>
            <w:r>
              <w:t xml:space="preserve">有效提升水平基层组织建设</w:t>
            </w:r>
          </w:p>
        </w:tc>
        <w:tc>
          <w:tcPr>
            <w:tcW w:w="0" w:type="auto"/>
            <w:hMerge/>
            <w:vAlign w:val="center"/>
          </w:tcPr>
          <w:p>
            <w:pPr/>
          </w:p>
        </w:tc>
        <w:tc>
          <w:tcPr>
            <w:tcW w:w="2551" w:type="dxa"/>
            <w:hMerge w:val="restart"/>
            <w:vAlign w:val="center"/>
          </w:tcPr>
          <w:p>
            <w:pPr>
              <w:pStyle w:val="单元格样式2"/>
            </w:pPr>
            <w:r>
              <w:t xml:space="preserve">有效提升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选调生满意率</w:t>
            </w:r>
          </w:p>
        </w:tc>
        <w:tc>
          <w:tcPr>
            <w:tcW w:w="3430" w:type="dxa"/>
            <w:hMerge w:val="restart"/>
            <w:vAlign w:val="center"/>
          </w:tcPr>
          <w:p>
            <w:pPr>
              <w:pStyle w:val="单元格样式2"/>
            </w:pPr>
            <w:r>
              <w:t xml:space="preserve">选调生满意率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2" w:name="_Toc_4_4_0000000023"/>
      <w:r>
        <w:rPr>
          <w:rFonts w:ascii="方正仿宋_GBK" w:eastAsia="方正仿宋_GBK" w:hAnsi="方正仿宋_GBK" w:cs="方正仿宋_GBK"/>
          <w:sz w:val="28"/>
        </w:rPr>
        <w:t xml:space="preserve">20.2026其他政府性基金债券付息支出（预算室）绩效目标表</w:t>
      </w:r>
      <w:bookmarkEnd w:id="22"/>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2026其他政府性基金债券付息支出（预算室）</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503160.00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503160.00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通过按时偿还专项债利息，保障债权人权利，保障项目顺利进行。</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1.通过按时偿还专项债利息，保障债权人权利，保障项目顺利进行。</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支付银行利息合同数量</w:t>
            </w:r>
          </w:p>
        </w:tc>
        <w:tc>
          <w:tcPr>
            <w:tcW w:w="3430" w:type="dxa"/>
            <w:hMerge w:val="restart"/>
            <w:vAlign w:val="center"/>
          </w:tcPr>
          <w:p>
            <w:pPr>
              <w:pStyle w:val="单元格样式2"/>
            </w:pPr>
            <w:r>
              <w:t xml:space="preserve">支付银行利息合同数量</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利息支付合规率</w:t>
            </w:r>
          </w:p>
        </w:tc>
        <w:tc>
          <w:tcPr>
            <w:tcW w:w="3430" w:type="dxa"/>
            <w:hMerge w:val="restart"/>
            <w:vAlign w:val="center"/>
          </w:tcPr>
          <w:p>
            <w:pPr>
              <w:pStyle w:val="单元格样式2"/>
            </w:pPr>
            <w:r>
              <w:t xml:space="preserve">利息支付合规率</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利息支付完成时间</w:t>
            </w:r>
          </w:p>
        </w:tc>
        <w:tc>
          <w:tcPr>
            <w:tcW w:w="3430" w:type="dxa"/>
            <w:hMerge w:val="restart"/>
            <w:vAlign w:val="center"/>
          </w:tcPr>
          <w:p>
            <w:pPr>
              <w:pStyle w:val="单元格样式2"/>
            </w:pPr>
            <w:r>
              <w:t xml:space="preserve">利息支付完成时间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合同利率</w:t>
            </w:r>
          </w:p>
        </w:tc>
        <w:tc>
          <w:tcPr>
            <w:tcW w:w="3430" w:type="dxa"/>
            <w:hMerge w:val="restart"/>
            <w:vAlign w:val="center"/>
          </w:tcPr>
          <w:p>
            <w:pPr>
              <w:pStyle w:val="单元格样式2"/>
            </w:pPr>
            <w:r>
              <w:t xml:space="preserve">合同利率</w:t>
            </w:r>
          </w:p>
        </w:tc>
        <w:tc>
          <w:tcPr>
            <w:tcW w:w="0" w:type="auto"/>
            <w:hMerge/>
            <w:vAlign w:val="center"/>
          </w:tcPr>
          <w:p>
            <w:pPr/>
          </w:p>
        </w:tc>
        <w:tc>
          <w:tcPr>
            <w:tcW w:w="2551" w:type="dxa"/>
            <w:hMerge w:val="restart"/>
            <w:vAlign w:val="center"/>
          </w:tcPr>
          <w:p>
            <w:pPr>
              <w:pStyle w:val="单元格样式2"/>
            </w:pPr>
            <w:r>
              <w:t xml:space="preserve">≤4%</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偿还本息</w:t>
            </w:r>
          </w:p>
        </w:tc>
        <w:tc>
          <w:tcPr>
            <w:tcW w:w="3430" w:type="dxa"/>
            <w:hMerge w:val="restart"/>
            <w:vAlign w:val="center"/>
          </w:tcPr>
          <w:p>
            <w:pPr>
              <w:pStyle w:val="单元格样式2"/>
            </w:pPr>
            <w:r>
              <w:t xml:space="preserve">偿还本息</w:t>
            </w:r>
          </w:p>
        </w:tc>
        <w:tc>
          <w:tcPr>
            <w:tcW w:w="0" w:type="auto"/>
            <w:hMerge/>
            <w:vAlign w:val="center"/>
          </w:tcPr>
          <w:p>
            <w:pPr/>
          </w:p>
        </w:tc>
        <w:tc>
          <w:tcPr>
            <w:tcW w:w="2551" w:type="dxa"/>
            <w:hMerge w:val="restart"/>
            <w:vAlign w:val="center"/>
          </w:tcPr>
          <w:p>
            <w:pPr>
              <w:pStyle w:val="单元格样式2"/>
            </w:pPr>
            <w:r>
              <w:t xml:space="preserve">≤503160元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保障债权人权利，保障项目顺利进行。</w:t>
            </w:r>
          </w:p>
        </w:tc>
        <w:tc>
          <w:tcPr>
            <w:tcW w:w="3430" w:type="dxa"/>
            <w:hMerge w:val="restart"/>
            <w:vAlign w:val="center"/>
          </w:tcPr>
          <w:p>
            <w:pPr>
              <w:pStyle w:val="单元格样式2"/>
            </w:pPr>
            <w:r>
              <w:t xml:space="preserve">保障债权人权利，保障项目顺利进行。</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债权人满意度</w:t>
            </w:r>
          </w:p>
        </w:tc>
        <w:tc>
          <w:tcPr>
            <w:tcW w:w="3430" w:type="dxa"/>
            <w:hMerge w:val="restart"/>
            <w:vAlign w:val="center"/>
          </w:tcPr>
          <w:p>
            <w:pPr>
              <w:pStyle w:val="单元格样式2"/>
            </w:pPr>
            <w:r>
              <w:t xml:space="preserve">债权人满意度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3" w:name="_Toc_4_4_0000000024"/>
      <w:r>
        <w:rPr>
          <w:rFonts w:ascii="方正仿宋_GBK" w:eastAsia="方正仿宋_GBK" w:hAnsi="方正仿宋_GBK" w:cs="方正仿宋_GBK"/>
          <w:sz w:val="28"/>
        </w:rPr>
        <w:t xml:space="preserve">21.汉沽街-天津市财政局关于提前下达2025年中央支持地方公共文化服务体系建设补助资金预算的通知（津财教指[2024]125号）绩效目标表</w:t>
      </w:r>
      <w:bookmarkEnd w:id="23"/>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汉沽街-天津市财政局关于提前下达2025年中央支持地方公共文化服务体系建设补助资金预算的通知（津财教指[2024]125号）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4186.08</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4186.08</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引导和支持基本公共文化服务项目，改善基层公共文化设施条件，加强基层公共文化服务人才队伍建设等，支持加快构建现代公共文化服务体系，促进基本公共文化服务标准化、均等化，保障广大群众读书看报、进行文化鉴赏、开展文化活动等基本文化权益。本资金用于补助给各基层综合文化服务中心用于开展公共文化服务工作。</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引导和支持基本公共文化服务项目，改善基层公共文化设施条件，加强基层公共文化服务人才队伍建设等，支持加快构建现代公共文化服务体系，促进基本公共文化服务标准化、均等化，保障广大群众读书看报、进行文化鉴赏、开展文化活动等基本文化权益。本资金用于补助给各基层综合文化服务中心用于开展公共文化服务工作。</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补贴街镇个数</w:t>
            </w:r>
          </w:p>
        </w:tc>
        <w:tc>
          <w:tcPr>
            <w:tcW w:w="3430" w:type="dxa"/>
            <w:hMerge w:val="restart"/>
            <w:vAlign w:val="center"/>
          </w:tcPr>
          <w:p>
            <w:pPr>
              <w:pStyle w:val="单元格样式2"/>
            </w:pPr>
            <w:r>
              <w:t xml:space="preserve">补贴街镇个数</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补贴农村个数</w:t>
            </w:r>
          </w:p>
        </w:tc>
        <w:tc>
          <w:tcPr>
            <w:tcW w:w="3430" w:type="dxa"/>
            <w:hMerge w:val="restart"/>
            <w:vAlign w:val="center"/>
          </w:tcPr>
          <w:p>
            <w:pPr>
              <w:pStyle w:val="单元格样式2"/>
            </w:pPr>
            <w:r>
              <w:t xml:space="preserve">补贴农村个数</w:t>
            </w:r>
          </w:p>
        </w:tc>
        <w:tc>
          <w:tcPr>
            <w:tcW w:w="0" w:type="auto"/>
            <w:hMerge/>
            <w:vAlign w:val="center"/>
          </w:tcPr>
          <w:p>
            <w:pPr/>
          </w:p>
        </w:tc>
        <w:tc>
          <w:tcPr>
            <w:tcW w:w="2551" w:type="dxa"/>
            <w:hMerge w:val="restart"/>
            <w:vAlign w:val="center"/>
          </w:tcPr>
          <w:p>
            <w:pPr>
              <w:pStyle w:val="单元格样式2"/>
            </w:pPr>
            <w:r>
              <w:t xml:space="preserve">≥10个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补贴社区个数</w:t>
            </w:r>
          </w:p>
        </w:tc>
        <w:tc>
          <w:tcPr>
            <w:tcW w:w="3430" w:type="dxa"/>
            <w:hMerge w:val="restart"/>
            <w:vAlign w:val="center"/>
          </w:tcPr>
          <w:p>
            <w:pPr>
              <w:pStyle w:val="单元格样式2"/>
            </w:pPr>
            <w:r>
              <w:t xml:space="preserve">补贴社区个数</w:t>
            </w:r>
          </w:p>
        </w:tc>
        <w:tc>
          <w:tcPr>
            <w:tcW w:w="0" w:type="auto"/>
            <w:hMerge/>
            <w:vAlign w:val="center"/>
          </w:tcPr>
          <w:p>
            <w:pPr/>
          </w:p>
        </w:tc>
        <w:tc>
          <w:tcPr>
            <w:tcW w:w="2551" w:type="dxa"/>
            <w:hMerge w:val="restart"/>
            <w:vAlign w:val="center"/>
          </w:tcPr>
          <w:p>
            <w:pPr>
              <w:pStyle w:val="单元格样式2"/>
            </w:pPr>
            <w:r>
              <w:t xml:space="preserve">≥13个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每街镇每年活动</w:t>
            </w:r>
          </w:p>
        </w:tc>
        <w:tc>
          <w:tcPr>
            <w:tcW w:w="3430" w:type="dxa"/>
            <w:hMerge w:val="restart"/>
            <w:vAlign w:val="center"/>
          </w:tcPr>
          <w:p>
            <w:pPr>
              <w:pStyle w:val="单元格样式2"/>
            </w:pPr>
            <w:r>
              <w:t xml:space="preserve">每街镇每年活动</w:t>
            </w:r>
          </w:p>
        </w:tc>
        <w:tc>
          <w:tcPr>
            <w:tcW w:w="0" w:type="auto"/>
            <w:hMerge/>
            <w:vAlign w:val="center"/>
          </w:tcPr>
          <w:p>
            <w:pPr/>
          </w:p>
        </w:tc>
        <w:tc>
          <w:tcPr>
            <w:tcW w:w="2551" w:type="dxa"/>
            <w:hMerge w:val="restart"/>
            <w:vAlign w:val="center"/>
          </w:tcPr>
          <w:p>
            <w:pPr>
              <w:pStyle w:val="单元格样式2"/>
            </w:pPr>
            <w:r>
              <w:t xml:space="preserve">≥52场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每村居每年活动</w:t>
            </w:r>
          </w:p>
        </w:tc>
        <w:tc>
          <w:tcPr>
            <w:tcW w:w="3430" w:type="dxa"/>
            <w:hMerge w:val="restart"/>
            <w:vAlign w:val="center"/>
          </w:tcPr>
          <w:p>
            <w:pPr>
              <w:pStyle w:val="单元格样式2"/>
            </w:pPr>
            <w:r>
              <w:t xml:space="preserve">每村居每年活动</w:t>
            </w:r>
          </w:p>
        </w:tc>
        <w:tc>
          <w:tcPr>
            <w:tcW w:w="0" w:type="auto"/>
            <w:hMerge/>
            <w:vAlign w:val="center"/>
          </w:tcPr>
          <w:p>
            <w:pPr/>
          </w:p>
        </w:tc>
        <w:tc>
          <w:tcPr>
            <w:tcW w:w="2551" w:type="dxa"/>
            <w:hMerge w:val="restart"/>
            <w:vAlign w:val="center"/>
          </w:tcPr>
          <w:p>
            <w:pPr>
              <w:pStyle w:val="单元格样式2"/>
            </w:pPr>
            <w:r>
              <w:t xml:space="preserve">≥12场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补贴覆盖率</w:t>
            </w:r>
          </w:p>
        </w:tc>
        <w:tc>
          <w:tcPr>
            <w:tcW w:w="3430" w:type="dxa"/>
            <w:hMerge w:val="restart"/>
            <w:vAlign w:val="center"/>
          </w:tcPr>
          <w:p>
            <w:pPr>
              <w:pStyle w:val="单元格样式2"/>
            </w:pPr>
            <w:r>
              <w:t xml:space="preserve">补贴覆盖率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补贴发放完成时间</w:t>
            </w:r>
          </w:p>
        </w:tc>
        <w:tc>
          <w:tcPr>
            <w:tcW w:w="3430" w:type="dxa"/>
            <w:hMerge w:val="restart"/>
            <w:vAlign w:val="center"/>
          </w:tcPr>
          <w:p>
            <w:pPr>
              <w:pStyle w:val="单元格样式2"/>
            </w:pPr>
            <w:r>
              <w:t xml:space="preserve">补贴发放完成时间</w:t>
            </w:r>
          </w:p>
        </w:tc>
        <w:tc>
          <w:tcPr>
            <w:tcW w:w="0" w:type="auto"/>
            <w:hMerge/>
            <w:vAlign w:val="center"/>
          </w:tcPr>
          <w:p>
            <w:pPr/>
          </w:p>
        </w:tc>
        <w:tc>
          <w:tcPr>
            <w:tcW w:w="2551" w:type="dxa"/>
            <w:hMerge w:val="restart"/>
            <w:vAlign w:val="center"/>
          </w:tcPr>
          <w:p>
            <w:pPr>
              <w:pStyle w:val="单元格样式2"/>
            </w:pPr>
            <w:r>
              <w:t xml:space="preserve">2026年12月底前完成</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补贴总额</w:t>
            </w:r>
          </w:p>
        </w:tc>
        <w:tc>
          <w:tcPr>
            <w:tcW w:w="3430" w:type="dxa"/>
            <w:hMerge w:val="restart"/>
            <w:vAlign w:val="center"/>
          </w:tcPr>
          <w:p>
            <w:pPr>
              <w:pStyle w:val="单元格样式2"/>
            </w:pPr>
            <w:r>
              <w:t xml:space="preserve">补贴总额</w:t>
            </w:r>
          </w:p>
        </w:tc>
        <w:tc>
          <w:tcPr>
            <w:tcW w:w="0" w:type="auto"/>
            <w:hMerge/>
            <w:vAlign w:val="center"/>
          </w:tcPr>
          <w:p>
            <w:pPr/>
          </w:p>
        </w:tc>
        <w:tc>
          <w:tcPr>
            <w:tcW w:w="2551" w:type="dxa"/>
            <w:hMerge w:val="restart"/>
            <w:vAlign w:val="center"/>
          </w:tcPr>
          <w:p>
            <w:pPr>
              <w:pStyle w:val="单元格样式2"/>
            </w:pPr>
            <w:r>
              <w:t xml:space="preserve">≤4186.08元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提升百姓文化幸福感、幸福感</w:t>
            </w:r>
          </w:p>
        </w:tc>
        <w:tc>
          <w:tcPr>
            <w:tcW w:w="3430" w:type="dxa"/>
            <w:hMerge w:val="restart"/>
            <w:vAlign w:val="center"/>
          </w:tcPr>
          <w:p>
            <w:pPr>
              <w:pStyle w:val="单元格样式2"/>
            </w:pPr>
            <w:r>
              <w:t xml:space="preserve">提升百姓文化幸福感、幸福感</w:t>
            </w:r>
          </w:p>
        </w:tc>
        <w:tc>
          <w:tcPr>
            <w:tcW w:w="0" w:type="auto"/>
            <w:hMerge/>
            <w:vAlign w:val="center"/>
          </w:tcPr>
          <w:p>
            <w:pPr/>
          </w:p>
        </w:tc>
        <w:tc>
          <w:tcPr>
            <w:tcW w:w="2551" w:type="dxa"/>
            <w:hMerge w:val="restart"/>
            <w:vAlign w:val="center"/>
          </w:tcPr>
          <w:p>
            <w:pPr>
              <w:pStyle w:val="单元格样式2"/>
            </w:pPr>
            <w:r>
              <w:t xml:space="preserve">逐年提升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提升基本公共文化服务水平</w:t>
            </w:r>
          </w:p>
        </w:tc>
        <w:tc>
          <w:tcPr>
            <w:tcW w:w="3430" w:type="dxa"/>
            <w:hMerge w:val="restart"/>
            <w:vAlign w:val="center"/>
          </w:tcPr>
          <w:p>
            <w:pPr>
              <w:pStyle w:val="单元格样式2"/>
            </w:pPr>
            <w:r>
              <w:t xml:space="preserve">提升基本公共文化服务水平</w:t>
            </w:r>
          </w:p>
        </w:tc>
        <w:tc>
          <w:tcPr>
            <w:tcW w:w="0" w:type="auto"/>
            <w:hMerge/>
            <w:vAlign w:val="center"/>
          </w:tcPr>
          <w:p>
            <w:pPr/>
          </w:p>
        </w:tc>
        <w:tc>
          <w:tcPr>
            <w:tcW w:w="2551" w:type="dxa"/>
            <w:hMerge w:val="restart"/>
            <w:vAlign w:val="center"/>
          </w:tcPr>
          <w:p>
            <w:pPr>
              <w:pStyle w:val="单元格样式2"/>
            </w:pPr>
            <w:r>
              <w:t xml:space="preserve">稳步提升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补贴对象满意度</w:t>
            </w:r>
          </w:p>
        </w:tc>
        <w:tc>
          <w:tcPr>
            <w:tcW w:w="3430" w:type="dxa"/>
            <w:hMerge w:val="restart"/>
            <w:vAlign w:val="center"/>
          </w:tcPr>
          <w:p>
            <w:pPr>
              <w:pStyle w:val="单元格样式2"/>
            </w:pPr>
            <w:r>
              <w:t xml:space="preserve">补贴对象满意度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4" w:name="_Toc_4_4_0000000025"/>
      <w:r>
        <w:rPr>
          <w:rFonts w:ascii="方正仿宋_GBK" w:eastAsia="方正仿宋_GBK" w:hAnsi="方正仿宋_GBK" w:cs="方正仿宋_GBK"/>
          <w:sz w:val="28"/>
        </w:rPr>
        <w:t xml:space="preserve">22.汉沽街2025年残疾人专职委员管理经费（津财社指【2025】1号】）-第二批绩效目标表</w:t>
      </w:r>
      <w:bookmarkEnd w:id="24"/>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汉沽街2025年残疾人专职委员管理经费（津财社指【2025】1号】）-第二批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2921.23</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2921.23</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按时按规定发放区残疾人专职委员工资总额和补贴、社会保险、公积金及其他待遇。保证基层残疾人工作有序进行，保持残疾人工作者队伍稳定性。</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1.按时按规定发放区残疾人专职委员工资总额和补贴、社会保险、公积金及其他待遇。保证基层残疾人工作有序进行，保持残疾人工作者队伍稳定性。</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补助人员数量</w:t>
            </w:r>
          </w:p>
        </w:tc>
        <w:tc>
          <w:tcPr>
            <w:tcW w:w="3430" w:type="dxa"/>
            <w:hMerge w:val="restart"/>
            <w:vAlign w:val="center"/>
          </w:tcPr>
          <w:p>
            <w:pPr>
              <w:pStyle w:val="单元格样式2"/>
            </w:pPr>
            <w:r>
              <w:t xml:space="preserve">补助人员数量</w:t>
            </w:r>
          </w:p>
        </w:tc>
        <w:tc>
          <w:tcPr>
            <w:tcW w:w="0" w:type="auto"/>
            <w:hMerge/>
            <w:vAlign w:val="center"/>
          </w:tcPr>
          <w:p>
            <w:pPr/>
          </w:p>
        </w:tc>
        <w:tc>
          <w:tcPr>
            <w:tcW w:w="2551" w:type="dxa"/>
            <w:hMerge w:val="restart"/>
            <w:vAlign w:val="center"/>
          </w:tcPr>
          <w:p>
            <w:pPr>
              <w:pStyle w:val="单元格样式2"/>
            </w:pPr>
            <w:r>
              <w:t xml:space="preserve">≥21人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资金发放覆盖率</w:t>
            </w:r>
          </w:p>
        </w:tc>
        <w:tc>
          <w:tcPr>
            <w:tcW w:w="3430" w:type="dxa"/>
            <w:hMerge w:val="restart"/>
            <w:vAlign w:val="center"/>
          </w:tcPr>
          <w:p>
            <w:pPr>
              <w:pStyle w:val="单元格样式2"/>
            </w:pPr>
            <w:r>
              <w:t xml:space="preserve">资金发放覆盖率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资金发放完成时间</w:t>
            </w:r>
          </w:p>
        </w:tc>
        <w:tc>
          <w:tcPr>
            <w:tcW w:w="3430" w:type="dxa"/>
            <w:hMerge w:val="restart"/>
            <w:vAlign w:val="center"/>
          </w:tcPr>
          <w:p>
            <w:pPr>
              <w:pStyle w:val="单元格样式2"/>
            </w:pPr>
            <w:r>
              <w:t xml:space="preserve">资金发放完成时间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工资发放标准</w:t>
            </w:r>
          </w:p>
        </w:tc>
        <w:tc>
          <w:tcPr>
            <w:tcW w:w="3430" w:type="dxa"/>
            <w:hMerge w:val="restart"/>
            <w:vAlign w:val="center"/>
          </w:tcPr>
          <w:p>
            <w:pPr>
              <w:pStyle w:val="单元格样式2"/>
            </w:pPr>
            <w:r>
              <w:t xml:space="preserve">工资发放标准</w:t>
            </w:r>
          </w:p>
        </w:tc>
        <w:tc>
          <w:tcPr>
            <w:tcW w:w="0" w:type="auto"/>
            <w:hMerge/>
            <w:vAlign w:val="center"/>
          </w:tcPr>
          <w:p>
            <w:pPr/>
          </w:p>
        </w:tc>
        <w:tc>
          <w:tcPr>
            <w:tcW w:w="2551" w:type="dxa"/>
            <w:hMerge w:val="restart"/>
            <w:vAlign w:val="center"/>
          </w:tcPr>
          <w:p>
            <w:pPr>
              <w:pStyle w:val="单元格样式2"/>
            </w:pPr>
            <w:r>
              <w:t xml:space="preserve">≤2921.23元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保障残疾人工作者队伍稳定性</w:t>
            </w:r>
          </w:p>
        </w:tc>
        <w:tc>
          <w:tcPr>
            <w:tcW w:w="3430" w:type="dxa"/>
            <w:hMerge w:val="restart"/>
            <w:vAlign w:val="center"/>
          </w:tcPr>
          <w:p>
            <w:pPr>
              <w:pStyle w:val="单元格样式2"/>
            </w:pPr>
            <w:r>
              <w:t xml:space="preserve">保障残疾人工作者队伍稳定性</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专职委员满意度</w:t>
            </w:r>
          </w:p>
        </w:tc>
        <w:tc>
          <w:tcPr>
            <w:tcW w:w="3430" w:type="dxa"/>
            <w:hMerge w:val="restart"/>
            <w:vAlign w:val="center"/>
          </w:tcPr>
          <w:p>
            <w:pPr>
              <w:pStyle w:val="单元格样式2"/>
            </w:pPr>
            <w:r>
              <w:t xml:space="preserve">专职委员满意度</w:t>
            </w:r>
          </w:p>
        </w:tc>
        <w:tc>
          <w:tcPr>
            <w:tcW w:w="0" w:type="auto"/>
            <w:hMerge/>
            <w:vAlign w:val="center"/>
          </w:tcPr>
          <w:p>
            <w:pPr/>
          </w:p>
        </w:tc>
        <w:tc>
          <w:tcPr>
            <w:tcW w:w="2551" w:type="dxa"/>
            <w:hMerge w:val="restart"/>
            <w:vAlign w:val="center"/>
          </w:tcPr>
          <w:p>
            <w:pPr>
              <w:pStyle w:val="单元格样式2"/>
            </w:pPr>
            <w:r>
              <w:t xml:space="preserve">≥99%</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5" w:name="_Toc_4_4_0000000026"/>
      <w:r>
        <w:rPr>
          <w:rFonts w:ascii="方正仿宋_GBK" w:eastAsia="方正仿宋_GBK" w:hAnsi="方正仿宋_GBK" w:cs="方正仿宋_GBK"/>
          <w:sz w:val="28"/>
        </w:rPr>
        <w:t xml:space="preserve">23.汉沽街2025年残疾人专职委员管理经费（市级残保金）（第三批）（津财社指【2025】1号）绩效目标表</w:t>
      </w:r>
      <w:bookmarkEnd w:id="25"/>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汉沽街2025年残疾人专职委员管理经费（市级残保金）（第三批）（津财社指【2025】1号）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多种用工人员经费发放人数</w:t>
            </w:r>
          </w:p>
        </w:tc>
        <w:tc>
          <w:tcPr>
            <w:tcW w:w="3430" w:type="dxa"/>
            <w:hMerge w:val="restart"/>
            <w:vAlign w:val="center"/>
          </w:tcPr>
          <w:p>
            <w:pPr>
              <w:pStyle w:val="单元格样式2"/>
            </w:pPr>
            <w:r>
              <w:t xml:space="preserve">多种用工人员经费发放人数</w:t>
            </w:r>
          </w:p>
        </w:tc>
        <w:tc>
          <w:tcPr>
            <w:tcW w:w="0" w:type="auto"/>
            <w:hMerge/>
            <w:vAlign w:val="center"/>
          </w:tcPr>
          <w:p>
            <w:pPr/>
          </w:p>
        </w:tc>
        <w:tc>
          <w:tcPr>
            <w:tcW w:w="2551" w:type="dxa"/>
            <w:hMerge w:val="restart"/>
            <w:vAlign w:val="center"/>
          </w:tcPr>
          <w:p>
            <w:pPr>
              <w:pStyle w:val="单元格样式2"/>
            </w:pPr>
            <w:r>
              <w:t xml:space="preserve">≥21人</w:t>
            </w:r>
          </w:p>
        </w:tc>
        <w:tc>
          <w:tcPr>
            <w:tcW w:w="0" w:type="auto"/>
            <w:hMerge/>
          </w:tcPr>
          <w:p>
            <w:pPr>
              <w:pStyle w:val="单元格样式2"/>
            </w:pPr>
            <w:r>
              <w:t xml:space="preserve">多种用工人员经费发放人数</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多种用工人员经费发放准确率</w:t>
            </w:r>
          </w:p>
        </w:tc>
        <w:tc>
          <w:tcPr>
            <w:tcW w:w="3430" w:type="dxa"/>
            <w:hMerge w:val="restart"/>
            <w:vAlign w:val="center"/>
          </w:tcPr>
          <w:p>
            <w:pPr>
              <w:pStyle w:val="单元格样式2"/>
            </w:pPr>
            <w:r>
              <w:t xml:space="preserve">多种用工人员经费发放准确率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多种用工人员经费发放准确率</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多种用工人员经费发放完成时间</w:t>
            </w:r>
          </w:p>
        </w:tc>
        <w:tc>
          <w:tcPr>
            <w:tcW w:w="3430" w:type="dxa"/>
            <w:hMerge w:val="restart"/>
            <w:vAlign w:val="center"/>
          </w:tcPr>
          <w:p>
            <w:pPr>
              <w:pStyle w:val="单元格样式2"/>
            </w:pPr>
            <w:r>
              <w:t xml:space="preserve">多种用工人员经费发放完成时间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r>
              <w:t xml:space="preserve">多种用工人员经费发放完成时间</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多种用工人员经费标准</w:t>
            </w:r>
          </w:p>
        </w:tc>
        <w:tc>
          <w:tcPr>
            <w:tcW w:w="3430" w:type="dxa"/>
            <w:hMerge w:val="restart"/>
            <w:vAlign w:val="center"/>
          </w:tcPr>
          <w:p>
            <w:pPr>
              <w:pStyle w:val="单元格样式2"/>
            </w:pPr>
            <w:r>
              <w:t xml:space="preserve">多种用工人员经费标准</w:t>
            </w:r>
          </w:p>
        </w:tc>
        <w:tc>
          <w:tcPr>
            <w:tcW w:w="0" w:type="auto"/>
            <w:hMerge/>
            <w:vAlign w:val="center"/>
          </w:tcPr>
          <w:p>
            <w:pPr/>
          </w:p>
        </w:tc>
        <w:tc>
          <w:tcPr>
            <w:tcW w:w="2551" w:type="dxa"/>
            <w:hMerge w:val="restart"/>
            <w:vAlign w:val="center"/>
          </w:tcPr>
          <w:p>
            <w:pPr>
              <w:pStyle w:val="单元格样式2"/>
            </w:pPr>
            <w:r>
              <w:t xml:space="preserve">≤3万元/年</w:t>
            </w:r>
          </w:p>
        </w:tc>
        <w:tc>
          <w:tcPr>
            <w:tcW w:w="0" w:type="auto"/>
            <w:hMerge/>
          </w:tcPr>
          <w:p>
            <w:pPr>
              <w:pStyle w:val="单元格样式2"/>
            </w:pPr>
            <w:r>
              <w:t xml:space="preserve">多种用工人员经费标准</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多种用工人员到岗率</w:t>
            </w:r>
          </w:p>
        </w:tc>
        <w:tc>
          <w:tcPr>
            <w:tcW w:w="3430" w:type="dxa"/>
            <w:hMerge w:val="restart"/>
            <w:vAlign w:val="center"/>
          </w:tcPr>
          <w:p>
            <w:pPr>
              <w:pStyle w:val="单元格样式2"/>
            </w:pPr>
            <w:r>
              <w:t xml:space="preserve">多种用工人员到岗率</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r>
              <w:t xml:space="preserve">多种用工人员到岗率</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完善多种用工人员经费管理制度</w:t>
            </w:r>
          </w:p>
        </w:tc>
        <w:tc>
          <w:tcPr>
            <w:tcW w:w="3430" w:type="dxa"/>
            <w:hMerge w:val="restart"/>
            <w:vAlign w:val="center"/>
          </w:tcPr>
          <w:p>
            <w:pPr>
              <w:pStyle w:val="单元格样式2"/>
            </w:pPr>
            <w:r>
              <w:t xml:space="preserve">完善多种用工人员经费管理制度</w:t>
            </w:r>
          </w:p>
        </w:tc>
        <w:tc>
          <w:tcPr>
            <w:tcW w:w="0" w:type="auto"/>
            <w:hMerge/>
            <w:vAlign w:val="center"/>
          </w:tcPr>
          <w:p>
            <w:pPr/>
          </w:p>
        </w:tc>
        <w:tc>
          <w:tcPr>
            <w:tcW w:w="2551" w:type="dxa"/>
            <w:hMerge w:val="restart"/>
            <w:vAlign w:val="center"/>
          </w:tcPr>
          <w:p>
            <w:pPr>
              <w:pStyle w:val="单元格样式2"/>
            </w:pPr>
            <w:r>
              <w:t xml:space="preserve">持续有效</w:t>
            </w:r>
          </w:p>
        </w:tc>
        <w:tc>
          <w:tcPr>
            <w:tcW w:w="0" w:type="auto"/>
            <w:hMerge/>
          </w:tcPr>
          <w:p>
            <w:pPr>
              <w:pStyle w:val="单元格样式2"/>
            </w:pPr>
            <w:r>
              <w:t xml:space="preserve">完善多种用工人员经费管理制度</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多种用工人员满意度</w:t>
            </w:r>
          </w:p>
        </w:tc>
        <w:tc>
          <w:tcPr>
            <w:tcW w:w="3430" w:type="dxa"/>
            <w:hMerge w:val="restart"/>
            <w:vAlign w:val="center"/>
          </w:tcPr>
          <w:p>
            <w:pPr>
              <w:pStyle w:val="单元格样式2"/>
            </w:pPr>
            <w:r>
              <w:t xml:space="preserve">多种用工人员满意度</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r>
              <w:t xml:space="preserve">多种用工人员满意度</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6" w:name="_Toc_4_4_0000000027"/>
      <w:r>
        <w:rPr>
          <w:rFonts w:ascii="方正仿宋_GBK" w:eastAsia="方正仿宋_GBK" w:hAnsi="方正仿宋_GBK" w:cs="方正仿宋_GBK"/>
          <w:sz w:val="28"/>
        </w:rPr>
        <w:t xml:space="preserve">24.汉沽街2025年国有企业退休人员社会化资金（津财社指[2024]109号）绩效目标表</w:t>
      </w:r>
      <w:bookmarkEnd w:id="26"/>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汉沽街2025年国有企业退休人员社会化资金（津财社指[2024]109号）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197515.50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197515.50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建设完善老年活动中心和日间照料中心基础设施，开展多样化退休人员文体、健康、社交活动，提升生活质量和幸福感。完成设施建设与设备采购，确保安全、有序运营。</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1.建设完善老年活动中心和日间照料中心基础设施，开展多样化退休人员文体、健康、社交活动，提升生活质量和幸福感。完成设施建设与设备采购，确保安全、有序运营。</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日间照料及活动中心数量</w:t>
            </w:r>
          </w:p>
        </w:tc>
        <w:tc>
          <w:tcPr>
            <w:tcW w:w="3430" w:type="dxa"/>
            <w:hMerge w:val="restart"/>
            <w:vAlign w:val="center"/>
          </w:tcPr>
          <w:p>
            <w:pPr>
              <w:pStyle w:val="单元格样式2"/>
            </w:pPr>
            <w:r>
              <w:t xml:space="preserve">日间照料及活动中心数量</w:t>
            </w:r>
          </w:p>
        </w:tc>
        <w:tc>
          <w:tcPr>
            <w:tcW w:w="0" w:type="auto"/>
            <w:hMerge/>
            <w:vAlign w:val="center"/>
          </w:tcPr>
          <w:p>
            <w:pPr/>
          </w:p>
        </w:tc>
        <w:tc>
          <w:tcPr>
            <w:tcW w:w="2551" w:type="dxa"/>
            <w:hMerge w:val="restart"/>
            <w:vAlign w:val="center"/>
          </w:tcPr>
          <w:p>
            <w:pPr>
              <w:pStyle w:val="单元格样式2"/>
            </w:pPr>
            <w:r>
              <w:t xml:space="preserve">≥15家</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资金用途合规率</w:t>
            </w:r>
          </w:p>
        </w:tc>
        <w:tc>
          <w:tcPr>
            <w:tcW w:w="3430" w:type="dxa"/>
            <w:hMerge w:val="restart"/>
            <w:vAlign w:val="center"/>
          </w:tcPr>
          <w:p>
            <w:pPr>
              <w:pStyle w:val="单元格样式2"/>
            </w:pPr>
            <w:r>
              <w:t xml:space="preserve">资金用途合规率</w:t>
            </w:r>
          </w:p>
        </w:tc>
        <w:tc>
          <w:tcPr>
            <w:tcW w:w="0" w:type="auto"/>
            <w:hMerge/>
            <w:vAlign w:val="center"/>
          </w:tcPr>
          <w:p>
            <w:pPr/>
          </w:p>
        </w:tc>
        <w:tc>
          <w:tcPr>
            <w:tcW w:w="2551" w:type="dxa"/>
            <w:hMerge w:val="restart"/>
            <w:vAlign w:val="center"/>
          </w:tcPr>
          <w:p>
            <w:pPr>
              <w:pStyle w:val="单元格样式2"/>
            </w:pPr>
            <w:r>
              <w:t xml:space="preserve">≥99%</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项目完成时间</w:t>
            </w:r>
          </w:p>
        </w:tc>
        <w:tc>
          <w:tcPr>
            <w:tcW w:w="3430" w:type="dxa"/>
            <w:hMerge w:val="restart"/>
            <w:vAlign w:val="center"/>
          </w:tcPr>
          <w:p>
            <w:pPr>
              <w:pStyle w:val="单元格样式2"/>
            </w:pPr>
            <w:r>
              <w:t xml:space="preserve">项目完成时间</w:t>
            </w:r>
          </w:p>
        </w:tc>
        <w:tc>
          <w:tcPr>
            <w:tcW w:w="0" w:type="auto"/>
            <w:hMerge/>
            <w:vAlign w:val="center"/>
          </w:tcPr>
          <w:p>
            <w:pPr/>
          </w:p>
        </w:tc>
        <w:tc>
          <w:tcPr>
            <w:tcW w:w="2551" w:type="dxa"/>
            <w:hMerge w:val="restart"/>
            <w:vAlign w:val="center"/>
          </w:tcPr>
          <w:p>
            <w:pPr>
              <w:pStyle w:val="单元格样式2"/>
            </w:pPr>
            <w:r>
              <w:t xml:space="preserve">2026年12月底前完成</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街镇补贴标准</w:t>
            </w:r>
          </w:p>
        </w:tc>
        <w:tc>
          <w:tcPr>
            <w:tcW w:w="3430" w:type="dxa"/>
            <w:hMerge w:val="restart"/>
            <w:vAlign w:val="center"/>
          </w:tcPr>
          <w:p>
            <w:pPr>
              <w:pStyle w:val="单元格样式2"/>
            </w:pPr>
            <w:r>
              <w:t xml:space="preserve">街镇补贴标准</w:t>
            </w:r>
          </w:p>
        </w:tc>
        <w:tc>
          <w:tcPr>
            <w:tcW w:w="0" w:type="auto"/>
            <w:hMerge/>
            <w:vAlign w:val="center"/>
          </w:tcPr>
          <w:p>
            <w:pPr/>
          </w:p>
        </w:tc>
        <w:tc>
          <w:tcPr>
            <w:tcW w:w="2551" w:type="dxa"/>
            <w:hMerge w:val="restart"/>
            <w:vAlign w:val="center"/>
          </w:tcPr>
          <w:p>
            <w:pPr>
              <w:pStyle w:val="单元格样式2"/>
            </w:pPr>
            <w:r>
              <w:t xml:space="preserve">≤197515.5元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退休人员及辖区老年人生活质量提升</w:t>
            </w:r>
          </w:p>
        </w:tc>
        <w:tc>
          <w:tcPr>
            <w:tcW w:w="3430" w:type="dxa"/>
            <w:hMerge w:val="restart"/>
            <w:vAlign w:val="center"/>
          </w:tcPr>
          <w:p>
            <w:pPr>
              <w:pStyle w:val="单元格样式2"/>
            </w:pPr>
            <w:r>
              <w:t xml:space="preserve">退休人员及辖区老年人生活质量提升</w:t>
            </w:r>
          </w:p>
        </w:tc>
        <w:tc>
          <w:tcPr>
            <w:tcW w:w="0" w:type="auto"/>
            <w:hMerge/>
            <w:vAlign w:val="center"/>
          </w:tcPr>
          <w:p>
            <w:pPr/>
          </w:p>
        </w:tc>
        <w:tc>
          <w:tcPr>
            <w:tcW w:w="2551" w:type="dxa"/>
            <w:hMerge w:val="restart"/>
            <w:vAlign w:val="center"/>
          </w:tcPr>
          <w:p>
            <w:pPr>
              <w:pStyle w:val="单元格样式2"/>
            </w:pPr>
            <w:r>
              <w:t xml:space="preserve">逐年提升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补贴对象满意度</w:t>
            </w:r>
          </w:p>
        </w:tc>
        <w:tc>
          <w:tcPr>
            <w:tcW w:w="3430" w:type="dxa"/>
            <w:hMerge w:val="restart"/>
            <w:vAlign w:val="center"/>
          </w:tcPr>
          <w:p>
            <w:pPr>
              <w:pStyle w:val="单元格样式2"/>
            </w:pPr>
            <w:r>
              <w:t xml:space="preserve">补贴对象满意度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7" w:name="_Toc_4_4_0000000028"/>
      <w:r>
        <w:rPr>
          <w:rFonts w:ascii="方正仿宋_GBK" w:eastAsia="方正仿宋_GBK" w:hAnsi="方正仿宋_GBK" w:cs="方正仿宋_GBK"/>
          <w:sz w:val="28"/>
        </w:rPr>
        <w:t xml:space="preserve">25.天津市财政局关于提前下达2025年度选调生到村工作转移支付资金的通知（津财行政指【2024】94号）绩效目标表</w:t>
      </w:r>
      <w:bookmarkEnd w:id="27"/>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810101天津市滨海新区人民政府汉沽街道办事处</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天津市财政局关于提前下达2025年度选调生到村工作转移支付资金的通知（津财行政指【2024】94号）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41920.00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41920.00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通过发放选调生到村任职工作补助资金，激励到村任职选调生扎根基层，进一步强化农村基层组织建设、推进乡村振兴。</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1.通过发放选调生到村任职工作补助资金，激励到村任职选调生扎根基层，进一步强化农村基层组织建设、推进乡村振兴。</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补助人员数量</w:t>
            </w:r>
          </w:p>
        </w:tc>
        <w:tc>
          <w:tcPr>
            <w:tcW w:w="3430" w:type="dxa"/>
            <w:hMerge w:val="restart"/>
            <w:vAlign w:val="center"/>
          </w:tcPr>
          <w:p>
            <w:pPr>
              <w:pStyle w:val="单元格样式2"/>
            </w:pPr>
            <w:r>
              <w:t xml:space="preserve">补助人员数量</w:t>
            </w:r>
          </w:p>
        </w:tc>
        <w:tc>
          <w:tcPr>
            <w:tcW w:w="0" w:type="auto"/>
            <w:hMerge/>
            <w:vAlign w:val="center"/>
          </w:tcPr>
          <w:p>
            <w:pPr/>
          </w:p>
        </w:tc>
        <w:tc>
          <w:tcPr>
            <w:tcW w:w="2551" w:type="dxa"/>
            <w:hMerge w:val="restart"/>
            <w:vAlign w:val="center"/>
          </w:tcPr>
          <w:p>
            <w:pPr>
              <w:pStyle w:val="单元格样式2"/>
            </w:pPr>
            <w:r>
              <w:t xml:space="preserve">≥2人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资金发放覆盖率</w:t>
            </w:r>
          </w:p>
        </w:tc>
        <w:tc>
          <w:tcPr>
            <w:tcW w:w="3430" w:type="dxa"/>
            <w:hMerge w:val="restart"/>
            <w:vAlign w:val="center"/>
          </w:tcPr>
          <w:p>
            <w:pPr>
              <w:pStyle w:val="单元格样式2"/>
            </w:pPr>
            <w:r>
              <w:t xml:space="preserve">资金发放覆盖率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资金发放完成时间</w:t>
            </w:r>
          </w:p>
        </w:tc>
        <w:tc>
          <w:tcPr>
            <w:tcW w:w="3430" w:type="dxa"/>
            <w:hMerge w:val="restart"/>
            <w:vAlign w:val="center"/>
          </w:tcPr>
          <w:p>
            <w:pPr>
              <w:pStyle w:val="单元格样式2"/>
            </w:pPr>
            <w:r>
              <w:t xml:space="preserve">资金发放完成时间</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补助资金发放标准</w:t>
            </w:r>
          </w:p>
        </w:tc>
        <w:tc>
          <w:tcPr>
            <w:tcW w:w="3430" w:type="dxa"/>
            <w:hMerge w:val="restart"/>
            <w:vAlign w:val="center"/>
          </w:tcPr>
          <w:p>
            <w:pPr>
              <w:pStyle w:val="单元格样式2"/>
            </w:pPr>
            <w:r>
              <w:t xml:space="preserve">补助资金发放标准</w:t>
            </w:r>
          </w:p>
        </w:tc>
        <w:tc>
          <w:tcPr>
            <w:tcW w:w="0" w:type="auto"/>
            <w:hMerge/>
            <w:vAlign w:val="center"/>
          </w:tcPr>
          <w:p>
            <w:pPr/>
          </w:p>
        </w:tc>
        <w:tc>
          <w:tcPr>
            <w:tcW w:w="2551" w:type="dxa"/>
            <w:hMerge w:val="restart"/>
            <w:vAlign w:val="center"/>
          </w:tcPr>
          <w:p>
            <w:pPr>
              <w:pStyle w:val="单元格样式2"/>
            </w:pPr>
            <w:r>
              <w:t xml:space="preserve">≤20960元/人/年</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有效提升水平基层组织建设</w:t>
            </w:r>
          </w:p>
        </w:tc>
        <w:tc>
          <w:tcPr>
            <w:tcW w:w="3430" w:type="dxa"/>
            <w:hMerge w:val="restart"/>
            <w:vAlign w:val="center"/>
          </w:tcPr>
          <w:p>
            <w:pPr>
              <w:pStyle w:val="单元格样式2"/>
            </w:pPr>
            <w:r>
              <w:t xml:space="preserve">有效提升水平基层组织建设</w:t>
            </w:r>
          </w:p>
        </w:tc>
        <w:tc>
          <w:tcPr>
            <w:tcW w:w="0" w:type="auto"/>
            <w:hMerge/>
            <w:vAlign w:val="center"/>
          </w:tcPr>
          <w:p>
            <w:pPr/>
          </w:p>
        </w:tc>
        <w:tc>
          <w:tcPr>
            <w:tcW w:w="2551" w:type="dxa"/>
            <w:hMerge w:val="restart"/>
            <w:vAlign w:val="center"/>
          </w:tcPr>
          <w:p>
            <w:pPr>
              <w:pStyle w:val="单元格样式2"/>
            </w:pPr>
            <w:r>
              <w:t xml:space="preserve">有效提升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群众满意率</w:t>
            </w:r>
          </w:p>
        </w:tc>
        <w:tc>
          <w:tcPr>
            <w:tcW w:w="3430" w:type="dxa"/>
            <w:hMerge w:val="restart"/>
            <w:vAlign w:val="center"/>
          </w:tcPr>
          <w:p>
            <w:pPr>
              <w:pStyle w:val="单元格样式2"/>
            </w:pPr>
            <w:r>
              <w:t xml:space="preserve">群众满意率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p>
    <w:sectPr>
      <w:type w:val="nextPage"/>
      <w:pgSz w:w="11900" w:h="16840" w:orient="portrait"/>
      <w:pgMar w:top="1984" w:right="1304" w:bottom="1134" w:left="130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jc w:val="left"/>
    </w:pPr>
    <w:r>
      <w:fldChar w:fldCharType="begin"/>
    </w:r>
    <w:r>
      <w:instrText xml:space="preserve">PAGE "page number"</w:instrText>
    </w:r>
    <w:r>
      <w:fldChar w:fldCharType="separate"/>
    </w:r>
    <w:r>
      <w:t xml:space="preserve">page number</w:t>
    </w:r>
    <w:r>
      <w:fldChar w:fldCharType="end"/>
    </w: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jc w:val="right"/>
    </w:pPr>
    <w:r>
      <w:fldChar w:fldCharType="begin"/>
    </w:r>
    <w:r>
      <w:instrText xml:space="preserve">PAGE "page number"</w:instrText>
    </w:r>
    <w:r>
      <w:fldChar w:fldCharType="separate"/>
    </w:r>
    <w:r>
      <w:t xml:space="preserve">page number</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3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3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3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3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3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3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3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3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3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3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4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4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4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4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4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4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4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4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4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4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5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5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5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5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5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5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xmlns:w15="http://schemas.microsoft.com/office/word/2012/wordml" mc:Ignorable="w14 w15">
  <w:zoom w:percent="100"/>
  <w:bordersDoNotSurroundFooter w:val="0"/>
  <w:bordersDoNotSurroundHeader w:val="0"/>
  <w:doNotTrackMoves/>
  <w:defaultTabStop w:val="720"/>
  <w:evenAndOddHeaders/>
  <w:characterSpacingControl w:val="doNotCompress"/>
  <w:compat>
    <w:doNotLeaveBackslashAlone/>
    <w:doNotExpandShiftReturn/>
    <w:adjustLineHeightInTable/>
    <w:useFELayou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插入文本样式-插入总体目标文件">
    <w:name w:val="插入文本样式-插入总体目标文件"/>
    <w:basedOn w:val="Normal"/>
    <w:qFormat/>
    <w:pPr>
      <w:spacing w:before="0" w:after="0" w:line="500" w:lineRule="exact"/>
      <w:ind w:firstLine="560"/>
      <w:jc w:val="left"/>
      <w:outlineLvl w:val="9"/>
    </w:pPr>
    <w:rPr>
      <w:rFonts w:ascii="Times New Roman" w:eastAsia="方正仿宋_GBK" w:hAnsi="Times New Roman" w:cs="Times New Roman"/>
      <w:b w:val="0"/>
      <w:sz w:val="28"/>
    </w:rPr>
  </w:style>
  <w:style w:type="paragraph" w:styleId="插入文本样式-插入职责分类绩效目标文件">
    <w:name w:val="插入文本样式-插入职责分类绩效目标文件"/>
    <w:basedOn w:val="Normal"/>
    <w:qFormat/>
    <w:pPr>
      <w:spacing w:before="0" w:after="0" w:line="500" w:lineRule="exact"/>
      <w:ind w:firstLine="560"/>
      <w:jc w:val="left"/>
      <w:outlineLvl w:val="9"/>
    </w:pPr>
    <w:rPr>
      <w:rFonts w:ascii="Times New Roman" w:eastAsia="方正仿宋_GBK" w:hAnsi="Times New Roman" w:cs="Times New Roman"/>
      <w:b w:val="0"/>
      <w:sz w:val="28"/>
    </w:rPr>
  </w:style>
  <w:style w:type="paragraph" w:styleId="插入文本样式-插入实现年度发展规划目标的保障措施文件">
    <w:name w:val="插入文本样式-插入实现年度发展规划目标的保障措施文件"/>
    <w:basedOn w:val="Normal"/>
    <w:qFormat/>
    <w:pPr>
      <w:spacing w:before="0" w:after="0" w:line="500" w:lineRule="exact"/>
      <w:ind w:firstLine="560"/>
      <w:jc w:val="left"/>
      <w:outlineLvl w:val="9"/>
    </w:pPr>
    <w:rPr>
      <w:rFonts w:ascii="Times New Roman" w:eastAsia="方正仿宋_GBK" w:hAnsi="Times New Roman" w:cs="Times New Roman"/>
      <w:b w:val="0"/>
      <w:sz w:val="28"/>
    </w:rPr>
  </w:style>
  <w:style w:type="table" w:default="1" w:styleId="TableNormal">
    <w:name w:val="Normal Table"/>
    <w:uiPriority w:val="99"/>
    <w:semiHidden/>
    <w:unhideWhenUsed/>
    <w:qFormat/>
    <w:rPr/>
    <w:tblPr>
      <w:tblInd w:w="0" w:type="dxa"/>
      <w:tblCellMar>
        <w:top w:w="0" w:type="dxa"/>
        <w:left w:w="108" w:type="dxa"/>
        <w:bottom w:w="0" w:type="dxa"/>
        <w:right w:w="108" w:type="dxa"/>
      </w:tblCellMar>
    </w:tblPr>
  </w:style>
  <w:style w:type="table" w:styleId="TableGrid">
    <w:name w:val="Table Grid"/>
    <w:basedOn w:val="TableNorm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单元格样式4">
    <w:name w:val="单元格样式4"/>
    <w:basedOn w:val="Normal"/>
    <w:qFormat/>
    <w:pPr>
      <w:spacing w:before="0" w:after="0"/>
      <w:ind w:firstLine="0"/>
      <w:jc w:val="right"/>
      <w:outlineLvl w:val="9"/>
    </w:pPr>
    <w:rPr>
      <w:rFonts w:ascii="方正书宋_GBK" w:eastAsia="方正书宋_GBK" w:hAnsi="方正书宋_GBK" w:cs="方正书宋_GBK"/>
      <w:sz w:val="21"/>
    </w:rPr>
  </w:style>
  <w:style w:type="paragraph" w:styleId="单元格样式5">
    <w:name w:val="单元格样式5"/>
    <w:basedOn w:val="Normal"/>
    <w:qFormat/>
    <w:pPr>
      <w:spacing w:before="0" w:after="0"/>
      <w:ind w:firstLine="0"/>
      <w:jc w:val="left"/>
      <w:outlineLvl w:val="9"/>
    </w:pPr>
    <w:rPr>
      <w:rFonts w:ascii="方正书宋_GBK" w:eastAsia="方正书宋_GBK" w:hAnsi="方正书宋_GBK" w:cs="方正书宋_GBK"/>
      <w:b/>
      <w:sz w:val="21"/>
    </w:rPr>
  </w:style>
  <w:style w:type="paragraph" w:styleId="单元格样式2">
    <w:name w:val="单元格样式2"/>
    <w:basedOn w:val="Normal"/>
    <w:qFormat/>
    <w:pPr>
      <w:spacing w:before="0" w:after="0"/>
      <w:ind w:firstLine="0"/>
      <w:jc w:val="left"/>
      <w:outlineLvl w:val="9"/>
    </w:pPr>
    <w:rPr>
      <w:rFonts w:ascii="方正书宋_GBK" w:eastAsia="方正书宋_GBK" w:hAnsi="方正书宋_GBK" w:cs="方正书宋_GBK"/>
      <w:sz w:val="21"/>
    </w:rPr>
  </w:style>
  <w:style w:type="paragraph" w:styleId="单元格样式1">
    <w:name w:val="单元格样式1"/>
    <w:basedOn w:val="Normal"/>
    <w:qFormat/>
    <w:pPr>
      <w:spacing w:before="0" w:after="0"/>
      <w:ind w:firstLine="0"/>
      <w:jc w:val="center"/>
      <w:outlineLvl w:val="9"/>
    </w:pPr>
    <w:rPr>
      <w:rFonts w:ascii="方正书宋_GBK" w:eastAsia="方正书宋_GBK" w:hAnsi="方正书宋_GBK" w:cs="方正书宋_GBK"/>
      <w:b/>
      <w:sz w:val="21"/>
    </w:rPr>
  </w:style>
  <w:style w:type="paragraph" w:styleId="单元格样式3">
    <w:name w:val="单元格样式3"/>
    <w:basedOn w:val="Normal"/>
    <w:qFormat/>
    <w:pPr>
      <w:spacing w:before="0" w:after="0"/>
      <w:ind w:firstLine="0"/>
      <w:jc w:val="center"/>
      <w:outlineLvl w:val="9"/>
    </w:pPr>
    <w:rPr>
      <w:rFonts w:ascii="方正书宋_GBK" w:eastAsia="方正书宋_GBK" w:hAnsi="方正书宋_GBK" w:cs="方正书宋_GBK"/>
      <w:sz w:val="21"/>
    </w:rPr>
  </w:style>
  <w:style w:type="paragraph" w:styleId="TOC2">
    <w:name w:val="TOC 2"/>
    <w:basedOn w:val="Normal"/>
    <w:qFormat/>
    <w:pPr>
      <w:ind w:left="240"/>
    </w:pPr>
    <w:rPr/>
  </w:style>
  <w:style w:type="paragraph" w:styleId="TOC4">
    <w:name w:val="TOC 4"/>
    <w:basedOn w:val="Normal"/>
    <w:qFormat/>
    <w:pPr>
      <w:ind w:left="720"/>
    </w:pPr>
    <w:rPr/>
  </w:style>
  <w:style w:type="paragraph" w:styleId="TOC1">
    <w:name w:val="TOC 1"/>
    <w:basedOn w:val="Normal"/>
    <w:qFormat/>
    <w:pPr>
      <w:spacing w:before="120" w:line="240"/>
      <w:ind w:firstLine="0"/>
    </w:pPr>
    <w:rPr>
      <w:rFonts w:ascii="Times New Roman" w:eastAsia="方正仿宋_GBK" w:hAnsi="Times New Roman" w:cs="Times New Roman"/>
      <w:b w:val="0"/>
      <w:color w:val="000000"/>
      <w:sz w:val="28"/>
      <w:lang w:val="en-US"/>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customXml" Target="../customXml/item10.xml" /><Relationship Id="rId11" Type="http://schemas.openxmlformats.org/officeDocument/2006/relationships/customXml" Target="../customXml/item11.xml" /><Relationship Id="rId12" Type="http://schemas.openxmlformats.org/officeDocument/2006/relationships/customXml" Target="../customXml/item12.xml" /><Relationship Id="rId13" Type="http://schemas.openxmlformats.org/officeDocument/2006/relationships/customXml" Target="../customXml/item13.xml" /><Relationship Id="rId14" Type="http://schemas.openxmlformats.org/officeDocument/2006/relationships/customXml" Target="../customXml/item14.xml" /><Relationship Id="rId15" Type="http://schemas.openxmlformats.org/officeDocument/2006/relationships/customXml" Target="../customXml/item15.xml" /><Relationship Id="rId16" Type="http://schemas.openxmlformats.org/officeDocument/2006/relationships/customXml" Target="../customXml/item16.xml" /><Relationship Id="rId17" Type="http://schemas.openxmlformats.org/officeDocument/2006/relationships/customXml" Target="../customXml/item17.xml" /><Relationship Id="rId18" Type="http://schemas.openxmlformats.org/officeDocument/2006/relationships/customXml" Target="../customXml/item18.xml" /><Relationship Id="rId19" Type="http://schemas.openxmlformats.org/officeDocument/2006/relationships/customXml" Target="../customXml/item19.xml" /><Relationship Id="rId2" Type="http://schemas.openxmlformats.org/officeDocument/2006/relationships/customXml" Target="../customXml/item2.xml" /><Relationship Id="rId20" Type="http://schemas.openxmlformats.org/officeDocument/2006/relationships/customXml" Target="../customXml/item20.xml" /><Relationship Id="rId21" Type="http://schemas.openxmlformats.org/officeDocument/2006/relationships/customXml" Target="../customXml/item21.xml" /><Relationship Id="rId22" Type="http://schemas.openxmlformats.org/officeDocument/2006/relationships/customXml" Target="../customXml/item22.xml" /><Relationship Id="rId23" Type="http://schemas.openxmlformats.org/officeDocument/2006/relationships/customXml" Target="../customXml/item23.xml" /><Relationship Id="rId24" Type="http://schemas.openxmlformats.org/officeDocument/2006/relationships/customXml" Target="../customXml/item24.xml" /><Relationship Id="rId25" Type="http://schemas.openxmlformats.org/officeDocument/2006/relationships/customXml" Target="../customXml/item25.xml" /><Relationship Id="rId26" Type="http://schemas.openxmlformats.org/officeDocument/2006/relationships/customXml" Target="../customXml/item26.xml" /><Relationship Id="rId27" Type="http://schemas.openxmlformats.org/officeDocument/2006/relationships/customXml" Target="../customXml/item27.xml" /><Relationship Id="rId28" Type="http://schemas.openxmlformats.org/officeDocument/2006/relationships/customXml" Target="../customXml/item28.xml" /><Relationship Id="rId29" Type="http://schemas.openxmlformats.org/officeDocument/2006/relationships/customXml" Target="../customXml/item29.xml" /><Relationship Id="rId3" Type="http://schemas.openxmlformats.org/officeDocument/2006/relationships/customXml" Target="../customXml/item3.xml" /><Relationship Id="rId30" Type="http://schemas.openxmlformats.org/officeDocument/2006/relationships/customXml" Target="../customXml/item30.xml" /><Relationship Id="rId31" Type="http://schemas.openxmlformats.org/officeDocument/2006/relationships/customXml" Target="../customXml/item31.xml" /><Relationship Id="rId32" Type="http://schemas.openxmlformats.org/officeDocument/2006/relationships/customXml" Target="../customXml/item32.xml" /><Relationship Id="rId33" Type="http://schemas.openxmlformats.org/officeDocument/2006/relationships/customXml" Target="../customXml/item33.xml" /><Relationship Id="rId34" Type="http://schemas.openxmlformats.org/officeDocument/2006/relationships/customXml" Target="../customXml/item34.xml" /><Relationship Id="rId35" Type="http://schemas.openxmlformats.org/officeDocument/2006/relationships/customXml" Target="../customXml/item35.xml" /><Relationship Id="rId36" Type="http://schemas.openxmlformats.org/officeDocument/2006/relationships/customXml" Target="../customXml/item36.xml" /><Relationship Id="rId37" Type="http://schemas.openxmlformats.org/officeDocument/2006/relationships/customXml" Target="../customXml/item37.xml" /><Relationship Id="rId38" Type="http://schemas.openxmlformats.org/officeDocument/2006/relationships/customXml" Target="../customXml/item38.xml" /><Relationship Id="rId39" Type="http://schemas.openxmlformats.org/officeDocument/2006/relationships/customXml" Target="../customXml/item39.xml" /><Relationship Id="rId4" Type="http://schemas.openxmlformats.org/officeDocument/2006/relationships/customXml" Target="../customXml/item4.xml" /><Relationship Id="rId40" Type="http://schemas.openxmlformats.org/officeDocument/2006/relationships/customXml" Target="../customXml/item40.xml" /><Relationship Id="rId41" Type="http://schemas.openxmlformats.org/officeDocument/2006/relationships/customXml" Target="../customXml/item41.xml" /><Relationship Id="rId42" Type="http://schemas.openxmlformats.org/officeDocument/2006/relationships/customXml" Target="../customXml/item42.xml" /><Relationship Id="rId43" Type="http://schemas.openxmlformats.org/officeDocument/2006/relationships/customXml" Target="../customXml/item43.xml" /><Relationship Id="rId44" Type="http://schemas.openxmlformats.org/officeDocument/2006/relationships/customXml" Target="../customXml/item44.xml" /><Relationship Id="rId45" Type="http://schemas.openxmlformats.org/officeDocument/2006/relationships/customXml" Target="../customXml/item45.xml" /><Relationship Id="rId46" Type="http://schemas.openxmlformats.org/officeDocument/2006/relationships/customXml" Target="../customXml/item46.xml" /><Relationship Id="rId47" Type="http://schemas.openxmlformats.org/officeDocument/2006/relationships/customXml" Target="../customXml/item47.xml" /><Relationship Id="rId48" Type="http://schemas.openxmlformats.org/officeDocument/2006/relationships/customXml" Target="../customXml/item48.xml" /><Relationship Id="rId49" Type="http://schemas.openxmlformats.org/officeDocument/2006/relationships/customXml" Target="../customXml/item49.xml" /><Relationship Id="rId5" Type="http://schemas.openxmlformats.org/officeDocument/2006/relationships/customXml" Target="../customXml/item5.xml" /><Relationship Id="rId50" Type="http://schemas.openxmlformats.org/officeDocument/2006/relationships/customXml" Target="../customXml/item50.xml" /><Relationship Id="rId51" Type="http://schemas.openxmlformats.org/officeDocument/2006/relationships/customXml" Target="../customXml/item51.xml" /><Relationship Id="rId52" Type="http://schemas.openxmlformats.org/officeDocument/2006/relationships/customXml" Target="../customXml/item52.xml" /><Relationship Id="rId53" Type="http://schemas.openxmlformats.org/officeDocument/2006/relationships/customXml" Target="../customXml/item53.xml" /><Relationship Id="rId54" Type="http://schemas.openxmlformats.org/officeDocument/2006/relationships/customXml" Target="../customXml/item54.xml" /><Relationship Id="rId55" Type="http://schemas.openxmlformats.org/officeDocument/2006/relationships/footer" Target="footer1.xml" /><Relationship Id="rId56" Type="http://schemas.openxmlformats.org/officeDocument/2006/relationships/footer" Target="footer2.xml" /><Relationship Id="rId57" Type="http://schemas.openxmlformats.org/officeDocument/2006/relationships/theme" Target="theme/theme1.xml" /><Relationship Id="rId58" Type="http://schemas.openxmlformats.org/officeDocument/2006/relationships/styles" Target="styles.xml" /><Relationship Id="rId59" Type="http://schemas.openxmlformats.org/officeDocument/2006/relationships/webSettings" Target="webSettings.xml" /><Relationship Id="rId6" Type="http://schemas.openxmlformats.org/officeDocument/2006/relationships/customXml" Target="../customXml/item6.xml" /><Relationship Id="rId60" Type="http://schemas.openxmlformats.org/officeDocument/2006/relationships/numbering" Target="numbering.xml" /><Relationship Id="rId61" Type="http://schemas.openxmlformats.org/officeDocument/2006/relationships/settings" Target="settings.xml" /><Relationship Id="rId7" Type="http://schemas.openxmlformats.org/officeDocument/2006/relationships/customXml" Target="../customXml/item7.xml" /><Relationship Id="rId8" Type="http://schemas.openxmlformats.org/officeDocument/2006/relationships/customXml" Target="../customXml/item8.xml" /><Relationship Id="rId9" Type="http://schemas.openxmlformats.org/officeDocument/2006/relationships/customXml" Target="../customXml/item9.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10.xml.rels>&#65279;<?xml version="1.0" encoding="utf-8"?><Relationships xmlns="http://schemas.openxmlformats.org/package/2006/relationships"><Relationship Id="rId1" Type="http://schemas.openxmlformats.org/officeDocument/2006/relationships/customXmlProps" Target="itemProps10.xml" /></Relationships>
</file>

<file path=customXml/_rels/item11.xml.rels>&#65279;<?xml version="1.0" encoding="utf-8"?><Relationships xmlns="http://schemas.openxmlformats.org/package/2006/relationships"><Relationship Id="rId1" Type="http://schemas.openxmlformats.org/officeDocument/2006/relationships/customXmlProps" Target="itemProps11.xml" /></Relationships>
</file>

<file path=customXml/_rels/item12.xml.rels>&#65279;<?xml version="1.0" encoding="utf-8"?><Relationships xmlns="http://schemas.openxmlformats.org/package/2006/relationships"><Relationship Id="rId1" Type="http://schemas.openxmlformats.org/officeDocument/2006/relationships/customXmlProps" Target="itemProps12.xml" /></Relationships>
</file>

<file path=customXml/_rels/item13.xml.rels>&#65279;<?xml version="1.0" encoding="utf-8"?><Relationships xmlns="http://schemas.openxmlformats.org/package/2006/relationships"><Relationship Id="rId1" Type="http://schemas.openxmlformats.org/officeDocument/2006/relationships/customXmlProps" Target="itemProps13.xml" /></Relationships>
</file>

<file path=customXml/_rels/item14.xml.rels>&#65279;<?xml version="1.0" encoding="utf-8"?><Relationships xmlns="http://schemas.openxmlformats.org/package/2006/relationships"><Relationship Id="rId1" Type="http://schemas.openxmlformats.org/officeDocument/2006/relationships/customXmlProps" Target="itemProps14.xml" /></Relationships>
</file>

<file path=customXml/_rels/item15.xml.rels>&#65279;<?xml version="1.0" encoding="utf-8"?><Relationships xmlns="http://schemas.openxmlformats.org/package/2006/relationships"><Relationship Id="rId1" Type="http://schemas.openxmlformats.org/officeDocument/2006/relationships/customXmlProps" Target="itemProps15.xml" /></Relationships>
</file>

<file path=customXml/_rels/item16.xml.rels>&#65279;<?xml version="1.0" encoding="utf-8"?><Relationships xmlns="http://schemas.openxmlformats.org/package/2006/relationships"><Relationship Id="rId1" Type="http://schemas.openxmlformats.org/officeDocument/2006/relationships/customXmlProps" Target="itemProps16.xml" /></Relationships>
</file>

<file path=customXml/_rels/item17.xml.rels>&#65279;<?xml version="1.0" encoding="utf-8"?><Relationships xmlns="http://schemas.openxmlformats.org/package/2006/relationships"><Relationship Id="rId1" Type="http://schemas.openxmlformats.org/officeDocument/2006/relationships/customXmlProps" Target="itemProps17.xml" /></Relationships>
</file>

<file path=customXml/_rels/item18.xml.rels>&#65279;<?xml version="1.0" encoding="utf-8"?><Relationships xmlns="http://schemas.openxmlformats.org/package/2006/relationships"><Relationship Id="rId1" Type="http://schemas.openxmlformats.org/officeDocument/2006/relationships/customXmlProps" Target="itemProps18.xml" /></Relationships>
</file>

<file path=customXml/_rels/item19.xml.rels>&#65279;<?xml version="1.0" encoding="utf-8"?><Relationships xmlns="http://schemas.openxmlformats.org/package/2006/relationships"><Relationship Id="rId1" Type="http://schemas.openxmlformats.org/officeDocument/2006/relationships/customXmlProps" Target="itemProps19.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20.xml.rels>&#65279;<?xml version="1.0" encoding="utf-8"?><Relationships xmlns="http://schemas.openxmlformats.org/package/2006/relationships"><Relationship Id="rId1" Type="http://schemas.openxmlformats.org/officeDocument/2006/relationships/customXmlProps" Target="itemProps20.xml" /></Relationships>
</file>

<file path=customXml/_rels/item21.xml.rels>&#65279;<?xml version="1.0" encoding="utf-8"?><Relationships xmlns="http://schemas.openxmlformats.org/package/2006/relationships"><Relationship Id="rId1" Type="http://schemas.openxmlformats.org/officeDocument/2006/relationships/customXmlProps" Target="itemProps21.xml" /></Relationships>
</file>

<file path=customXml/_rels/item22.xml.rels>&#65279;<?xml version="1.0" encoding="utf-8"?><Relationships xmlns="http://schemas.openxmlformats.org/package/2006/relationships"><Relationship Id="rId1" Type="http://schemas.openxmlformats.org/officeDocument/2006/relationships/customXmlProps" Target="itemProps22.xml" /></Relationships>
</file>

<file path=customXml/_rels/item23.xml.rels>&#65279;<?xml version="1.0" encoding="utf-8"?><Relationships xmlns="http://schemas.openxmlformats.org/package/2006/relationships"><Relationship Id="rId1" Type="http://schemas.openxmlformats.org/officeDocument/2006/relationships/customXmlProps" Target="itemProps23.xml" /></Relationships>
</file>

<file path=customXml/_rels/item24.xml.rels>&#65279;<?xml version="1.0" encoding="utf-8"?><Relationships xmlns="http://schemas.openxmlformats.org/package/2006/relationships"><Relationship Id="rId1" Type="http://schemas.openxmlformats.org/officeDocument/2006/relationships/customXmlProps" Target="itemProps24.xml" /></Relationships>
</file>

<file path=customXml/_rels/item25.xml.rels>&#65279;<?xml version="1.0" encoding="utf-8"?><Relationships xmlns="http://schemas.openxmlformats.org/package/2006/relationships"><Relationship Id="rId1" Type="http://schemas.openxmlformats.org/officeDocument/2006/relationships/customXmlProps" Target="itemProps25.xml" /></Relationships>
</file>

<file path=customXml/_rels/item26.xml.rels>&#65279;<?xml version="1.0" encoding="utf-8"?><Relationships xmlns="http://schemas.openxmlformats.org/package/2006/relationships"><Relationship Id="rId1" Type="http://schemas.openxmlformats.org/officeDocument/2006/relationships/customXmlProps" Target="itemProps26.xml" /></Relationships>
</file>

<file path=customXml/_rels/item27.xml.rels>&#65279;<?xml version="1.0" encoding="utf-8"?><Relationships xmlns="http://schemas.openxmlformats.org/package/2006/relationships"><Relationship Id="rId1" Type="http://schemas.openxmlformats.org/officeDocument/2006/relationships/customXmlProps" Target="itemProps27.xml" /></Relationships>
</file>

<file path=customXml/_rels/item28.xml.rels>&#65279;<?xml version="1.0" encoding="utf-8"?><Relationships xmlns="http://schemas.openxmlformats.org/package/2006/relationships"><Relationship Id="rId1" Type="http://schemas.openxmlformats.org/officeDocument/2006/relationships/customXmlProps" Target="itemProps28.xml" /></Relationships>
</file>

<file path=customXml/_rels/item29.xml.rels>&#65279;<?xml version="1.0" encoding="utf-8"?><Relationships xmlns="http://schemas.openxmlformats.org/package/2006/relationships"><Relationship Id="rId1" Type="http://schemas.openxmlformats.org/officeDocument/2006/relationships/customXmlProps" Target="itemProps29.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30.xml.rels>&#65279;<?xml version="1.0" encoding="utf-8"?><Relationships xmlns="http://schemas.openxmlformats.org/package/2006/relationships"><Relationship Id="rId1" Type="http://schemas.openxmlformats.org/officeDocument/2006/relationships/customXmlProps" Target="itemProps30.xml" /></Relationships>
</file>

<file path=customXml/_rels/item31.xml.rels>&#65279;<?xml version="1.0" encoding="utf-8"?><Relationships xmlns="http://schemas.openxmlformats.org/package/2006/relationships"><Relationship Id="rId1" Type="http://schemas.openxmlformats.org/officeDocument/2006/relationships/customXmlProps" Target="itemProps31.xml" /></Relationships>
</file>

<file path=customXml/_rels/item32.xml.rels>&#65279;<?xml version="1.0" encoding="utf-8"?><Relationships xmlns="http://schemas.openxmlformats.org/package/2006/relationships"><Relationship Id="rId1" Type="http://schemas.openxmlformats.org/officeDocument/2006/relationships/customXmlProps" Target="itemProps32.xml" /></Relationships>
</file>

<file path=customXml/_rels/item33.xml.rels>&#65279;<?xml version="1.0" encoding="utf-8"?><Relationships xmlns="http://schemas.openxmlformats.org/package/2006/relationships"><Relationship Id="rId1" Type="http://schemas.openxmlformats.org/officeDocument/2006/relationships/customXmlProps" Target="itemProps33.xml" /></Relationships>
</file>

<file path=customXml/_rels/item34.xml.rels>&#65279;<?xml version="1.0" encoding="utf-8"?><Relationships xmlns="http://schemas.openxmlformats.org/package/2006/relationships"><Relationship Id="rId1" Type="http://schemas.openxmlformats.org/officeDocument/2006/relationships/customXmlProps" Target="itemProps34.xml" /></Relationships>
</file>

<file path=customXml/_rels/item35.xml.rels>&#65279;<?xml version="1.0" encoding="utf-8"?><Relationships xmlns="http://schemas.openxmlformats.org/package/2006/relationships"><Relationship Id="rId1" Type="http://schemas.openxmlformats.org/officeDocument/2006/relationships/customXmlProps" Target="itemProps35.xml" /></Relationships>
</file>

<file path=customXml/_rels/item36.xml.rels>&#65279;<?xml version="1.0" encoding="utf-8"?><Relationships xmlns="http://schemas.openxmlformats.org/package/2006/relationships"><Relationship Id="rId1" Type="http://schemas.openxmlformats.org/officeDocument/2006/relationships/customXmlProps" Target="itemProps36.xml" /></Relationships>
</file>

<file path=customXml/_rels/item37.xml.rels>&#65279;<?xml version="1.0" encoding="utf-8"?><Relationships xmlns="http://schemas.openxmlformats.org/package/2006/relationships"><Relationship Id="rId1" Type="http://schemas.openxmlformats.org/officeDocument/2006/relationships/customXmlProps" Target="itemProps37.xml" /></Relationships>
</file>

<file path=customXml/_rels/item38.xml.rels>&#65279;<?xml version="1.0" encoding="utf-8"?><Relationships xmlns="http://schemas.openxmlformats.org/package/2006/relationships"><Relationship Id="rId1" Type="http://schemas.openxmlformats.org/officeDocument/2006/relationships/customXmlProps" Target="itemProps38.xml" /></Relationships>
</file>

<file path=customXml/_rels/item39.xml.rels>&#65279;<?xml version="1.0" encoding="utf-8"?><Relationships xmlns="http://schemas.openxmlformats.org/package/2006/relationships"><Relationship Id="rId1" Type="http://schemas.openxmlformats.org/officeDocument/2006/relationships/customXmlProps" Target="itemProps39.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_rels/item40.xml.rels>&#65279;<?xml version="1.0" encoding="utf-8"?><Relationships xmlns="http://schemas.openxmlformats.org/package/2006/relationships"><Relationship Id="rId1" Type="http://schemas.openxmlformats.org/officeDocument/2006/relationships/customXmlProps" Target="itemProps40.xml" /></Relationships>
</file>

<file path=customXml/_rels/item41.xml.rels>&#65279;<?xml version="1.0" encoding="utf-8"?><Relationships xmlns="http://schemas.openxmlformats.org/package/2006/relationships"><Relationship Id="rId1" Type="http://schemas.openxmlformats.org/officeDocument/2006/relationships/customXmlProps" Target="itemProps41.xml" /></Relationships>
</file>

<file path=customXml/_rels/item42.xml.rels>&#65279;<?xml version="1.0" encoding="utf-8"?><Relationships xmlns="http://schemas.openxmlformats.org/package/2006/relationships"><Relationship Id="rId1" Type="http://schemas.openxmlformats.org/officeDocument/2006/relationships/customXmlProps" Target="itemProps42.xml" /></Relationships>
</file>

<file path=customXml/_rels/item43.xml.rels>&#65279;<?xml version="1.0" encoding="utf-8"?><Relationships xmlns="http://schemas.openxmlformats.org/package/2006/relationships"><Relationship Id="rId1" Type="http://schemas.openxmlformats.org/officeDocument/2006/relationships/customXmlProps" Target="itemProps43.xml" /></Relationships>
</file>

<file path=customXml/_rels/item44.xml.rels>&#65279;<?xml version="1.0" encoding="utf-8"?><Relationships xmlns="http://schemas.openxmlformats.org/package/2006/relationships"><Relationship Id="rId1" Type="http://schemas.openxmlformats.org/officeDocument/2006/relationships/customXmlProps" Target="itemProps44.xml" /></Relationships>
</file>

<file path=customXml/_rels/item45.xml.rels>&#65279;<?xml version="1.0" encoding="utf-8"?><Relationships xmlns="http://schemas.openxmlformats.org/package/2006/relationships"><Relationship Id="rId1" Type="http://schemas.openxmlformats.org/officeDocument/2006/relationships/customXmlProps" Target="itemProps45.xml" /></Relationships>
</file>

<file path=customXml/_rels/item46.xml.rels>&#65279;<?xml version="1.0" encoding="utf-8"?><Relationships xmlns="http://schemas.openxmlformats.org/package/2006/relationships"><Relationship Id="rId1" Type="http://schemas.openxmlformats.org/officeDocument/2006/relationships/customXmlProps" Target="itemProps46.xml" /></Relationships>
</file>

<file path=customXml/_rels/item47.xml.rels>&#65279;<?xml version="1.0" encoding="utf-8"?><Relationships xmlns="http://schemas.openxmlformats.org/package/2006/relationships"><Relationship Id="rId1" Type="http://schemas.openxmlformats.org/officeDocument/2006/relationships/customXmlProps" Target="itemProps47.xml" /></Relationships>
</file>

<file path=customXml/_rels/item48.xml.rels>&#65279;<?xml version="1.0" encoding="utf-8"?><Relationships xmlns="http://schemas.openxmlformats.org/package/2006/relationships"><Relationship Id="rId1" Type="http://schemas.openxmlformats.org/officeDocument/2006/relationships/customXmlProps" Target="itemProps48.xml" /></Relationships>
</file>

<file path=customXml/_rels/item49.xml.rels>&#65279;<?xml version="1.0" encoding="utf-8"?><Relationships xmlns="http://schemas.openxmlformats.org/package/2006/relationships"><Relationship Id="rId1" Type="http://schemas.openxmlformats.org/officeDocument/2006/relationships/customXmlProps" Target="itemProps49.xml" /></Relationships>
</file>

<file path=customXml/_rels/item5.xml.rels>&#65279;<?xml version="1.0" encoding="utf-8"?><Relationships xmlns="http://schemas.openxmlformats.org/package/2006/relationships"><Relationship Id="rId1" Type="http://schemas.openxmlformats.org/officeDocument/2006/relationships/customXmlProps" Target="itemProps5.xml" /></Relationships>
</file>

<file path=customXml/_rels/item50.xml.rels>&#65279;<?xml version="1.0" encoding="utf-8"?><Relationships xmlns="http://schemas.openxmlformats.org/package/2006/relationships"><Relationship Id="rId1" Type="http://schemas.openxmlformats.org/officeDocument/2006/relationships/customXmlProps" Target="itemProps50.xml" /></Relationships>
</file>

<file path=customXml/_rels/item51.xml.rels>&#65279;<?xml version="1.0" encoding="utf-8"?><Relationships xmlns="http://schemas.openxmlformats.org/package/2006/relationships"><Relationship Id="rId1" Type="http://schemas.openxmlformats.org/officeDocument/2006/relationships/customXmlProps" Target="itemProps51.xml" /></Relationships>
</file>

<file path=customXml/_rels/item52.xml.rels>&#65279;<?xml version="1.0" encoding="utf-8"?><Relationships xmlns="http://schemas.openxmlformats.org/package/2006/relationships"><Relationship Id="rId1" Type="http://schemas.openxmlformats.org/officeDocument/2006/relationships/customXmlProps" Target="itemProps52.xml" /></Relationships>
</file>

<file path=customXml/_rels/item53.xml.rels>&#65279;<?xml version="1.0" encoding="utf-8"?><Relationships xmlns="http://schemas.openxmlformats.org/package/2006/relationships"><Relationship Id="rId1" Type="http://schemas.openxmlformats.org/officeDocument/2006/relationships/customXmlProps" Target="itemProps53.xml" /></Relationships>
</file>

<file path=customXml/_rels/item54.xml.rels>&#65279;<?xml version="1.0" encoding="utf-8"?><Relationships xmlns="http://schemas.openxmlformats.org/package/2006/relationships"><Relationship Id="rId1" Type="http://schemas.openxmlformats.org/officeDocument/2006/relationships/customXmlProps" Target="itemProps54.xml" /></Relationships>
</file>

<file path=customXml/_rels/item6.xml.rels>&#65279;<?xml version="1.0" encoding="utf-8"?><Relationships xmlns="http://schemas.openxmlformats.org/package/2006/relationships"><Relationship Id="rId1" Type="http://schemas.openxmlformats.org/officeDocument/2006/relationships/customXmlProps" Target="itemProps6.xml" /></Relationships>
</file>

<file path=customXml/_rels/item7.xml.rels>&#65279;<?xml version="1.0" encoding="utf-8"?><Relationships xmlns="http://schemas.openxmlformats.org/package/2006/relationships"><Relationship Id="rId1" Type="http://schemas.openxmlformats.org/officeDocument/2006/relationships/customXmlProps" Target="itemProps7.xml" /></Relationships>
</file>

<file path=customXml/_rels/item8.xml.rels>&#65279;<?xml version="1.0" encoding="utf-8"?><Relationships xmlns="http://schemas.openxmlformats.org/package/2006/relationships"><Relationship Id="rId1" Type="http://schemas.openxmlformats.org/officeDocument/2006/relationships/customXmlProps" Target="itemProps8.xml" /></Relationships>
</file>

<file path=customXml/_rels/item9.xml.rels>&#65279;<?xml version="1.0" encoding="utf-8"?><Relationships xmlns="http://schemas.openxmlformats.org/package/2006/relationships"><Relationship Id="rId1" Type="http://schemas.openxmlformats.org/officeDocument/2006/relationships/customXmlProps" Target="itemProps9.xml" /></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2026-01-20T16:44:03Z</dcterms:created>
  <dcterms:modified xsi:type="dcterms:W3CDTF">2026-01-20T08:44:03Z</dcterms:modified>
</cp:coreProperties>
</file>

<file path=customXml/item10.xml><?xml version="1.0" encoding="utf-8"?>
<Properties xmlns:vt="http://schemas.openxmlformats.org/officeDocument/2006/docPropsVTypes" xmlns="http://schemas.openxmlformats.org/officeDocument/2006/extended-properties">
  <Application>Spire.Doc</Application>
  <AppVersion>12.0000</AppVersion>
</Properties>
</file>

<file path=customXml/item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2026-01-20T16:44:04Z</dcterms:created>
  <dcterms:modified xsi:type="dcterms:W3CDTF">2026-01-20T08:44:04Z</dcterms:modified>
</cp:coreProperties>
</file>

<file path=customXml/item12.xml><?xml version="1.0" encoding="utf-8"?>
<Properties xmlns:vt="http://schemas.openxmlformats.org/officeDocument/2006/docPropsVTypes" xmlns="http://schemas.openxmlformats.org/officeDocument/2006/extended-properties">
  <Application>Spire.Doc</Application>
  <AppVersion>12.0000</AppVersion>
</Properties>
</file>

<file path=customXml/item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2026-01-20T16:44:04Z</dcterms:created>
  <dcterms:modified xsi:type="dcterms:W3CDTF">2026-01-20T08:44:04Z</dcterms:modified>
</cp:coreProperties>
</file>

<file path=customXml/item14.xml><?xml version="1.0" encoding="utf-8"?>
<Properties xmlns:vt="http://schemas.openxmlformats.org/officeDocument/2006/docPropsVTypes" xmlns="http://schemas.openxmlformats.org/officeDocument/2006/extended-properties">
  <Application>Spire.Doc</Application>
  <AppVersion>12.0000</AppVersion>
</Properties>
</file>

<file path=customXml/item1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2026-01-20T16:44:04Z</dcterms:created>
  <dcterms:modified xsi:type="dcterms:W3CDTF">2026-01-20T08:44:04Z</dcterms:modified>
</cp:coreProperties>
</file>

<file path=customXml/item16.xml><?xml version="1.0" encoding="utf-8"?>
<Properties xmlns:vt="http://schemas.openxmlformats.org/officeDocument/2006/docPropsVTypes" xmlns="http://schemas.openxmlformats.org/officeDocument/2006/extended-properties">
  <Application>Spire.Doc</Application>
  <AppVersion>12.0000</AppVersion>
</Properties>
</file>

<file path=customXml/item1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2026-01-20T16:44:04Z</dcterms:created>
  <dcterms:modified xsi:type="dcterms:W3CDTF">2026-01-20T08:44:04Z</dcterms:modified>
</cp:coreProperties>
</file>

<file path=customXml/item18.xml><?xml version="1.0" encoding="utf-8"?>
<Properties xmlns:vt="http://schemas.openxmlformats.org/officeDocument/2006/docPropsVTypes" xmlns="http://schemas.openxmlformats.org/officeDocument/2006/extended-properties">
  <Application>Spire.Doc</Application>
  <AppVersion>12.0000</AppVersion>
</Properties>
</file>

<file path=customXml/item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2026-01-20T16:44:04Z</dcterms:created>
  <dcterms:modified xsi:type="dcterms:W3CDTF">2026-01-20T08:44:04Z</dcterms:modified>
</cp:coreProperties>
</file>

<file path=customXml/item2.xml><?xml version="1.0" encoding="utf-8"?>
<Properties xmlns:vt="http://schemas.openxmlformats.org/officeDocument/2006/docPropsVTypes" xmlns="http://schemas.openxmlformats.org/officeDocument/2006/extended-properties">
  <Application>Spire.Doc</Application>
  <AppVersion>12.0000</AppVersion>
</Properties>
</file>

<file path=customXml/item20.xml><?xml version="1.0" encoding="utf-8"?>
<Properties xmlns:vt="http://schemas.openxmlformats.org/officeDocument/2006/docPropsVTypes" xmlns="http://schemas.openxmlformats.org/officeDocument/2006/extended-properties">
  <Application>Spire.Doc</Application>
  <AppVersion>12.0000</AppVersion>
</Properties>
</file>

<file path=customXml/item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2026-01-20T16:44:04Z</dcterms:created>
  <dcterms:modified xsi:type="dcterms:W3CDTF">2026-01-20T08:44:04Z</dcterms:modified>
</cp:coreProperties>
</file>

<file path=customXml/item22.xml><?xml version="1.0" encoding="utf-8"?>
<Properties xmlns:vt="http://schemas.openxmlformats.org/officeDocument/2006/docPropsVTypes" xmlns="http://schemas.openxmlformats.org/officeDocument/2006/extended-properties">
  <Application>Spire.Doc</Application>
  <AppVersion>12.0000</AppVersion>
</Properties>
</file>

<file path=customXml/item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2026-01-20T16:44:05Z</dcterms:created>
  <dcterms:modified xsi:type="dcterms:W3CDTF">2026-01-20T08:44:05Z</dcterms:modified>
</cp:coreProperties>
</file>

<file path=customXml/item24.xml><?xml version="1.0" encoding="utf-8"?>
<Properties xmlns:vt="http://schemas.openxmlformats.org/officeDocument/2006/docPropsVTypes" xmlns="http://schemas.openxmlformats.org/officeDocument/2006/extended-properties">
  <Application>Spire.Doc</Application>
  <AppVersion>12.0000</AppVersion>
</Properties>
</file>

<file path=customXml/item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2026-01-20T16:44:05Z</dcterms:created>
  <dcterms:modified xsi:type="dcterms:W3CDTF">2026-01-20T08:44:05Z</dcterms:modified>
</cp:coreProperties>
</file>

<file path=customXml/item26.xml><?xml version="1.0" encoding="utf-8"?>
<Properties xmlns:vt="http://schemas.openxmlformats.org/officeDocument/2006/docPropsVTypes" xmlns="http://schemas.openxmlformats.org/officeDocument/2006/extended-properties">
  <Application>Spire.Doc</Application>
  <AppVersion>12.0000</AppVersion>
</Properties>
</file>

<file path=customXml/item2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2026-01-20T16:44:06Z</dcterms:created>
  <dcterms:modified xsi:type="dcterms:W3CDTF">2026-01-20T08:44:06Z</dcterms:modified>
</cp:coreProperties>
</file>

<file path=customXml/item28.xml><?xml version="1.0" encoding="utf-8"?>
<Properties xmlns:vt="http://schemas.openxmlformats.org/officeDocument/2006/docPropsVTypes" xmlns="http://schemas.openxmlformats.org/officeDocument/2006/extended-properties">
  <Application>Spire.Doc</Application>
  <AppVersion>12.0000</AppVersion>
</Properties>
</file>

<file path=customXml/item2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2026-01-20T16:44:06Z</dcterms:created>
  <dcterms:modified xsi:type="dcterms:W3CDTF">2026-01-20T08:44:06Z</dcterms:modified>
</cp:core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2026-01-20T16:44:03Z</dcterms:created>
  <dcterms:modified xsi:type="dcterms:W3CDTF">2026-01-20T08:44:03Z</dcterms:modified>
</cp:coreProperties>
</file>

<file path=customXml/item30.xml><?xml version="1.0" encoding="utf-8"?>
<Properties xmlns:vt="http://schemas.openxmlformats.org/officeDocument/2006/docPropsVTypes" xmlns="http://schemas.openxmlformats.org/officeDocument/2006/extended-properties">
  <Application>Spire.Doc</Application>
  <AppVersion>12.0000</AppVersion>
</Properties>
</file>

<file path=customXml/item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2026-01-20T16:44:06Z</dcterms:created>
  <dcterms:modified xsi:type="dcterms:W3CDTF">2026-01-20T08:44:06Z</dcterms:modified>
</cp:coreProperties>
</file>

<file path=customXml/item32.xml><?xml version="1.0" encoding="utf-8"?>
<Properties xmlns:vt="http://schemas.openxmlformats.org/officeDocument/2006/docPropsVTypes" xmlns="http://schemas.openxmlformats.org/officeDocument/2006/extended-properties">
  <Application>Spire.Doc</Application>
  <AppVersion>12.0000</AppVersion>
</Properties>
</file>

<file path=customXml/item3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2026-01-20T16:44:06Z</dcterms:created>
  <dcterms:modified xsi:type="dcterms:W3CDTF">2026-01-20T08:44:06Z</dcterms:modified>
</cp:coreProperties>
</file>

<file path=customXml/item34.xml><?xml version="1.0" encoding="utf-8"?>
<Properties xmlns:vt="http://schemas.openxmlformats.org/officeDocument/2006/docPropsVTypes" xmlns="http://schemas.openxmlformats.org/officeDocument/2006/extended-properties">
  <Application>Spire.Doc</Application>
  <AppVersion>12.0000</AppVersion>
</Properties>
</file>

<file path=customXml/item3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2026-01-20T16:44:06Z</dcterms:created>
  <dcterms:modified xsi:type="dcterms:W3CDTF">2026-01-20T08:44:06Z</dcterms:modified>
</cp:coreProperties>
</file>

<file path=customXml/item36.xml><?xml version="1.0" encoding="utf-8"?>
<Properties xmlns:vt="http://schemas.openxmlformats.org/officeDocument/2006/docPropsVTypes" xmlns="http://schemas.openxmlformats.org/officeDocument/2006/extended-properties">
  <Application>Spire.Doc</Application>
  <AppVersion>12.0000</AppVersion>
</Properties>
</file>

<file path=customXml/item3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2026-01-20T16:44:07Z</dcterms:created>
  <dcterms:modified xsi:type="dcterms:W3CDTF">2026-01-20T08:44:07Z</dcterms:modified>
</cp:coreProperties>
</file>

<file path=customXml/item38.xml><?xml version="1.0" encoding="utf-8"?>
<Properties xmlns:vt="http://schemas.openxmlformats.org/officeDocument/2006/docPropsVTypes" xmlns="http://schemas.openxmlformats.org/officeDocument/2006/extended-properties">
  <Application>Spire.Doc</Application>
  <AppVersion>12.0000</AppVersion>
</Properties>
</file>

<file path=customXml/item3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2026-01-20T16:44:07Z</dcterms:created>
  <dcterms:modified xsi:type="dcterms:W3CDTF">2026-01-20T08:44:07Z</dcterms:modified>
</cp:coreProperties>
</file>

<file path=customXml/item4.xml><?xml version="1.0" encoding="utf-8"?>
<Properties xmlns:vt="http://schemas.openxmlformats.org/officeDocument/2006/docPropsVTypes" xmlns="http://schemas.openxmlformats.org/officeDocument/2006/extended-properties">
  <Application>Spire.Doc</Application>
  <AppVersion>12.0000</AppVersion>
</Properties>
</file>

<file path=customXml/item40.xml><?xml version="1.0" encoding="utf-8"?>
<Properties xmlns:vt="http://schemas.openxmlformats.org/officeDocument/2006/docPropsVTypes" xmlns="http://schemas.openxmlformats.org/officeDocument/2006/extended-properties">
  <Application>Spire.Doc</Application>
  <AppVersion>12.0000</AppVersion>
</Properties>
</file>

<file path=customXml/item4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2026-01-20T16:44:07Z</dcterms:created>
  <dcterms:modified xsi:type="dcterms:W3CDTF">2026-01-20T08:44:07Z</dcterms:modified>
</cp:coreProperties>
</file>

<file path=customXml/item42.xml><?xml version="1.0" encoding="utf-8"?>
<Properties xmlns:vt="http://schemas.openxmlformats.org/officeDocument/2006/docPropsVTypes" xmlns="http://schemas.openxmlformats.org/officeDocument/2006/extended-properties">
  <Application>Spire.Doc</Application>
  <AppVersion>12.0000</AppVersion>
</Properties>
</file>

<file path=customXml/item4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2026-01-20T16:44:07Z</dcterms:created>
  <dcterms:modified xsi:type="dcterms:W3CDTF">2026-01-20T08:44:07Z</dcterms:modified>
</cp:coreProperties>
</file>

<file path=customXml/item44.xml><?xml version="1.0" encoding="utf-8"?>
<Properties xmlns:vt="http://schemas.openxmlformats.org/officeDocument/2006/docPropsVTypes" xmlns="http://schemas.openxmlformats.org/officeDocument/2006/extended-properties">
  <Application>Spire.Doc</Application>
  <AppVersion>12.0000</AppVersion>
</Properties>
</file>

<file path=customXml/item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2026-01-20T16:44:07Z</dcterms:created>
  <dcterms:modified xsi:type="dcterms:W3CDTF">2026-01-20T08:44:07Z</dcterms:modified>
</cp:coreProperties>
</file>

<file path=customXml/item46.xml><?xml version="1.0" encoding="utf-8"?>
<Properties xmlns:vt="http://schemas.openxmlformats.org/officeDocument/2006/docPropsVTypes" xmlns="http://schemas.openxmlformats.org/officeDocument/2006/extended-properties">
  <Application>Spire.Doc</Application>
  <AppVersion>12.0000</AppVersion>
</Properties>
</file>

<file path=customXml/item4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2026-01-20T16:44:07Z</dcterms:created>
  <dcterms:modified xsi:type="dcterms:W3CDTF">2026-01-20T08:44:07Z</dcterms:modified>
</cp:coreProperties>
</file>

<file path=customXml/item48.xml><?xml version="1.0" encoding="utf-8"?>
<Properties xmlns:vt="http://schemas.openxmlformats.org/officeDocument/2006/docPropsVTypes" xmlns="http://schemas.openxmlformats.org/officeDocument/2006/extended-properties">
  <Application>Spire.Doc</Application>
  <AppVersion>12.0000</AppVersion>
</Properties>
</file>

<file path=customXml/item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2026-01-20T16:44:08Z</dcterms:created>
  <dcterms:modified xsi:type="dcterms:W3CDTF">2026-01-20T08:44:08Z</dcterms:modified>
</cp:core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2026-01-20T16:44:03Z</dcterms:created>
  <dcterms:modified xsi:type="dcterms:W3CDTF">2026-01-20T08:44:03Z</dcterms:modified>
</cp:coreProperties>
</file>

<file path=customXml/item50.xml><?xml version="1.0" encoding="utf-8"?>
<Properties xmlns:vt="http://schemas.openxmlformats.org/officeDocument/2006/docPropsVTypes" xmlns="http://schemas.openxmlformats.org/officeDocument/2006/extended-properties">
  <Application>Spire.Doc</Application>
  <AppVersion>12.0000</AppVersion>
</Properties>
</file>

<file path=customXml/item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2026-01-20T16:44:08Z</dcterms:created>
  <dcterms:modified xsi:type="dcterms:W3CDTF">2026-01-20T08:44:08Z</dcterms:modified>
</cp:coreProperties>
</file>

<file path=customXml/item52.xml><?xml version="1.0" encoding="utf-8"?>
<Properties xmlns:vt="http://schemas.openxmlformats.org/officeDocument/2006/docPropsVTypes" xmlns="http://schemas.openxmlformats.org/officeDocument/2006/extended-properties">
  <Application>Spire.Doc</Application>
  <AppVersion>12.0000</AppVersion>
</Properties>
</file>

<file path=customXml/item5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2026-01-20T16:44:08Z</dcterms:created>
  <dcterms:modified xsi:type="dcterms:W3CDTF">2026-01-20T08:44:08Z</dcterms:modified>
</cp:coreProperties>
</file>

<file path=customXml/item54.xml><?xml version="1.0" encoding="utf-8"?>
<Properties xmlns:vt="http://schemas.openxmlformats.org/officeDocument/2006/docPropsVTypes" xmlns="http://schemas.openxmlformats.org/officeDocument/2006/extended-properties">
  <Application>Spire.Doc</Application>
  <AppVersion>12.0000</AppVersion>
</Properties>
</file>

<file path=customXml/item6.xml><?xml version="1.0" encoding="utf-8"?>
<Properties xmlns:vt="http://schemas.openxmlformats.org/officeDocument/2006/docPropsVTypes" xmlns="http://schemas.openxmlformats.org/officeDocument/2006/extended-properties">
  <Application>Spire.Doc</Application>
  <AppVersion>12.0000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2026-01-20T16:44:03Z</dcterms:created>
  <dcterms:modified xsi:type="dcterms:W3CDTF">2026-01-20T08:44:03Z</dcterms:modified>
</cp:coreProperties>
</file>

<file path=customXml/item8.xml><?xml version="1.0" encoding="utf-8"?>
<Properties xmlns:vt="http://schemas.openxmlformats.org/officeDocument/2006/docPropsVTypes" xmlns="http://schemas.openxmlformats.org/officeDocument/2006/extended-properties">
  <Application>Spire.Doc</Application>
  <AppVersion>12.0000</AppVersion>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2026-01-20T16:44:03Z</dcterms:created>
  <dcterms:modified xsi:type="dcterms:W3CDTF">2026-01-20T08:44:03Z</dcterms:modified>
</cp:coreProperties>
</file>

<file path=customXml/itemProps1.xml><?xml version="1.0" encoding="utf-8"?>
<ds:datastoreItem xmlns:ds="http://schemas.openxmlformats.org/officeDocument/2006/customXml" ds:itemID="">
  <ds:schemaRefs/>
</ds:datastoreItem>
</file>

<file path=customXml/itemProps10.xml><?xml version="1.0" encoding="utf-8"?>
<ds:datastoreItem xmlns:ds="http://schemas.openxmlformats.org/officeDocument/2006/customXml" ds:itemID="">
  <ds:schemaRefs/>
</ds:datastoreItem>
</file>

<file path=customXml/itemProps11.xml><?xml version="1.0" encoding="utf-8"?>
<ds:datastoreItem xmlns:ds="http://schemas.openxmlformats.org/officeDocument/2006/customXml" ds:itemID="">
  <ds:schemaRefs/>
</ds:datastoreItem>
</file>

<file path=customXml/itemProps12.xml><?xml version="1.0" encoding="utf-8"?>
<ds:datastoreItem xmlns:ds="http://schemas.openxmlformats.org/officeDocument/2006/customXml" ds:itemID="">
  <ds:schemaRefs/>
</ds:datastoreItem>
</file>

<file path=customXml/itemProps13.xml><?xml version="1.0" encoding="utf-8"?>
<ds:datastoreItem xmlns:ds="http://schemas.openxmlformats.org/officeDocument/2006/customXml" ds:itemID="">
  <ds:schemaRefs/>
</ds:datastoreItem>
</file>

<file path=customXml/itemProps14.xml><?xml version="1.0" encoding="utf-8"?>
<ds:datastoreItem xmlns:ds="http://schemas.openxmlformats.org/officeDocument/2006/customXml" ds:itemID="">
  <ds:schemaRefs/>
</ds:datastoreItem>
</file>

<file path=customXml/itemProps15.xml><?xml version="1.0" encoding="utf-8"?>
<ds:datastoreItem xmlns:ds="http://schemas.openxmlformats.org/officeDocument/2006/customXml" ds:itemID="">
  <ds:schemaRefs/>
</ds:datastoreItem>
</file>

<file path=customXml/itemProps16.xml><?xml version="1.0" encoding="utf-8"?>
<ds:datastoreItem xmlns:ds="http://schemas.openxmlformats.org/officeDocument/2006/customXml" ds:itemID="">
  <ds:schemaRefs/>
</ds:datastoreItem>
</file>

<file path=customXml/itemProps17.xml><?xml version="1.0" encoding="utf-8"?>
<ds:datastoreItem xmlns:ds="http://schemas.openxmlformats.org/officeDocument/2006/customXml" ds:itemID="">
  <ds:schemaRefs/>
</ds:datastoreItem>
</file>

<file path=customXml/itemProps18.xml><?xml version="1.0" encoding="utf-8"?>
<ds:datastoreItem xmlns:ds="http://schemas.openxmlformats.org/officeDocument/2006/customXml" ds:itemID="">
  <ds:schemaRefs/>
</ds:datastoreItem>
</file>

<file path=customXml/itemProps19.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20.xml><?xml version="1.0" encoding="utf-8"?>
<ds:datastoreItem xmlns:ds="http://schemas.openxmlformats.org/officeDocument/2006/customXml" ds:itemID="">
  <ds:schemaRefs/>
</ds:datastoreItem>
</file>

<file path=customXml/itemProps21.xml><?xml version="1.0" encoding="utf-8"?>
<ds:datastoreItem xmlns:ds="http://schemas.openxmlformats.org/officeDocument/2006/customXml" ds:itemID="">
  <ds:schemaRefs/>
</ds:datastoreItem>
</file>

<file path=customXml/itemProps22.xml><?xml version="1.0" encoding="utf-8"?>
<ds:datastoreItem xmlns:ds="http://schemas.openxmlformats.org/officeDocument/2006/customXml" ds:itemID="">
  <ds:schemaRefs/>
</ds:datastoreItem>
</file>

<file path=customXml/itemProps23.xml><?xml version="1.0" encoding="utf-8"?>
<ds:datastoreItem xmlns:ds="http://schemas.openxmlformats.org/officeDocument/2006/customXml" ds:itemID="">
  <ds:schemaRefs/>
</ds:datastoreItem>
</file>

<file path=customXml/itemProps24.xml><?xml version="1.0" encoding="utf-8"?>
<ds:datastoreItem xmlns:ds="http://schemas.openxmlformats.org/officeDocument/2006/customXml" ds:itemID="">
  <ds:schemaRefs/>
</ds:datastoreItem>
</file>

<file path=customXml/itemProps25.xml><?xml version="1.0" encoding="utf-8"?>
<ds:datastoreItem xmlns:ds="http://schemas.openxmlformats.org/officeDocument/2006/customXml" ds:itemID="">
  <ds:schemaRefs/>
</ds:datastoreItem>
</file>

<file path=customXml/itemProps26.xml><?xml version="1.0" encoding="utf-8"?>
<ds:datastoreItem xmlns:ds="http://schemas.openxmlformats.org/officeDocument/2006/customXml" ds:itemID="">
  <ds:schemaRefs/>
</ds:datastoreItem>
</file>

<file path=customXml/itemProps27.xml><?xml version="1.0" encoding="utf-8"?>
<ds:datastoreItem xmlns:ds="http://schemas.openxmlformats.org/officeDocument/2006/customXml" ds:itemID="">
  <ds:schemaRefs/>
</ds:datastoreItem>
</file>

<file path=customXml/itemProps28.xml><?xml version="1.0" encoding="utf-8"?>
<ds:datastoreItem xmlns:ds="http://schemas.openxmlformats.org/officeDocument/2006/customXml" ds:itemID="">
  <ds:schemaRefs/>
</ds:datastoreItem>
</file>

<file path=customXml/itemProps29.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30.xml><?xml version="1.0" encoding="utf-8"?>
<ds:datastoreItem xmlns:ds="http://schemas.openxmlformats.org/officeDocument/2006/customXml" ds:itemID="">
  <ds:schemaRefs/>
</ds:datastoreItem>
</file>

<file path=customXml/itemProps31.xml><?xml version="1.0" encoding="utf-8"?>
<ds:datastoreItem xmlns:ds="http://schemas.openxmlformats.org/officeDocument/2006/customXml" ds:itemID="">
  <ds:schemaRefs/>
</ds:datastoreItem>
</file>

<file path=customXml/itemProps32.xml><?xml version="1.0" encoding="utf-8"?>
<ds:datastoreItem xmlns:ds="http://schemas.openxmlformats.org/officeDocument/2006/customXml" ds:itemID="">
  <ds:schemaRefs/>
</ds:datastoreItem>
</file>

<file path=customXml/itemProps33.xml><?xml version="1.0" encoding="utf-8"?>
<ds:datastoreItem xmlns:ds="http://schemas.openxmlformats.org/officeDocument/2006/customXml" ds:itemID="">
  <ds:schemaRefs/>
</ds:datastoreItem>
</file>

<file path=customXml/itemProps34.xml><?xml version="1.0" encoding="utf-8"?>
<ds:datastoreItem xmlns:ds="http://schemas.openxmlformats.org/officeDocument/2006/customXml" ds:itemID="">
  <ds:schemaRefs/>
</ds:datastoreItem>
</file>

<file path=customXml/itemProps35.xml><?xml version="1.0" encoding="utf-8"?>
<ds:datastoreItem xmlns:ds="http://schemas.openxmlformats.org/officeDocument/2006/customXml" ds:itemID="">
  <ds:schemaRefs/>
</ds:datastoreItem>
</file>

<file path=customXml/itemProps36.xml><?xml version="1.0" encoding="utf-8"?>
<ds:datastoreItem xmlns:ds="http://schemas.openxmlformats.org/officeDocument/2006/customXml" ds:itemID="">
  <ds:schemaRefs/>
</ds:datastoreItem>
</file>

<file path=customXml/itemProps37.xml><?xml version="1.0" encoding="utf-8"?>
<ds:datastoreItem xmlns:ds="http://schemas.openxmlformats.org/officeDocument/2006/customXml" ds:itemID="">
  <ds:schemaRefs/>
</ds:datastoreItem>
</file>

<file path=customXml/itemProps38.xml><?xml version="1.0" encoding="utf-8"?>
<ds:datastoreItem xmlns:ds="http://schemas.openxmlformats.org/officeDocument/2006/customXml" ds:itemID="">
  <ds:schemaRefs/>
</ds:datastoreItem>
</file>

<file path=customXml/itemProps39.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
  <ds:schemaRefs/>
</ds:datastoreItem>
</file>

<file path=customXml/itemProps40.xml><?xml version="1.0" encoding="utf-8"?>
<ds:datastoreItem xmlns:ds="http://schemas.openxmlformats.org/officeDocument/2006/customXml" ds:itemID="">
  <ds:schemaRefs/>
</ds:datastoreItem>
</file>

<file path=customXml/itemProps41.xml><?xml version="1.0" encoding="utf-8"?>
<ds:datastoreItem xmlns:ds="http://schemas.openxmlformats.org/officeDocument/2006/customXml" ds:itemID="">
  <ds:schemaRefs/>
</ds:datastoreItem>
</file>

<file path=customXml/itemProps42.xml><?xml version="1.0" encoding="utf-8"?>
<ds:datastoreItem xmlns:ds="http://schemas.openxmlformats.org/officeDocument/2006/customXml" ds:itemID="">
  <ds:schemaRefs/>
</ds:datastoreItem>
</file>

<file path=customXml/itemProps43.xml><?xml version="1.0" encoding="utf-8"?>
<ds:datastoreItem xmlns:ds="http://schemas.openxmlformats.org/officeDocument/2006/customXml" ds:itemID="">
  <ds:schemaRefs/>
</ds:datastoreItem>
</file>

<file path=customXml/itemProps44.xml><?xml version="1.0" encoding="utf-8"?>
<ds:datastoreItem xmlns:ds="http://schemas.openxmlformats.org/officeDocument/2006/customXml" ds:itemID="">
  <ds:schemaRefs/>
</ds:datastoreItem>
</file>

<file path=customXml/itemProps45.xml><?xml version="1.0" encoding="utf-8"?>
<ds:datastoreItem xmlns:ds="http://schemas.openxmlformats.org/officeDocument/2006/customXml" ds:itemID="">
  <ds:schemaRefs/>
</ds:datastoreItem>
</file>

<file path=customXml/itemProps46.xml><?xml version="1.0" encoding="utf-8"?>
<ds:datastoreItem xmlns:ds="http://schemas.openxmlformats.org/officeDocument/2006/customXml" ds:itemID="">
  <ds:schemaRefs/>
</ds:datastoreItem>
</file>

<file path=customXml/itemProps47.xml><?xml version="1.0" encoding="utf-8"?>
<ds:datastoreItem xmlns:ds="http://schemas.openxmlformats.org/officeDocument/2006/customXml" ds:itemID="">
  <ds:schemaRefs/>
</ds:datastoreItem>
</file>

<file path=customXml/itemProps48.xml><?xml version="1.0" encoding="utf-8"?>
<ds:datastoreItem xmlns:ds="http://schemas.openxmlformats.org/officeDocument/2006/customXml" ds:itemID="">
  <ds:schemaRefs/>
</ds:datastoreItem>
</file>

<file path=customXml/itemProps49.xml><?xml version="1.0" encoding="utf-8"?>
<ds:datastoreItem xmlns:ds="http://schemas.openxmlformats.org/officeDocument/2006/customXml" ds:itemID="">
  <ds:schemaRefs/>
</ds:datastoreItem>
</file>

<file path=customXml/itemProps5.xml><?xml version="1.0" encoding="utf-8"?>
<ds:datastoreItem xmlns:ds="http://schemas.openxmlformats.org/officeDocument/2006/customXml" ds:itemID="">
  <ds:schemaRefs/>
</ds:datastoreItem>
</file>

<file path=customXml/itemProps50.xml><?xml version="1.0" encoding="utf-8"?>
<ds:datastoreItem xmlns:ds="http://schemas.openxmlformats.org/officeDocument/2006/customXml" ds:itemID="">
  <ds:schemaRefs/>
</ds:datastoreItem>
</file>

<file path=customXml/itemProps51.xml><?xml version="1.0" encoding="utf-8"?>
<ds:datastoreItem xmlns:ds="http://schemas.openxmlformats.org/officeDocument/2006/customXml" ds:itemID="">
  <ds:schemaRefs/>
</ds:datastoreItem>
</file>

<file path=customXml/itemProps52.xml><?xml version="1.0" encoding="utf-8"?>
<ds:datastoreItem xmlns:ds="http://schemas.openxmlformats.org/officeDocument/2006/customXml" ds:itemID="">
  <ds:schemaRefs/>
</ds:datastoreItem>
</file>

<file path=customXml/itemProps53.xml><?xml version="1.0" encoding="utf-8"?>
<ds:datastoreItem xmlns:ds="http://schemas.openxmlformats.org/officeDocument/2006/customXml" ds:itemID="">
  <ds:schemaRefs/>
</ds:datastoreItem>
</file>

<file path=customXml/itemProps54.xml><?xml version="1.0" encoding="utf-8"?>
<ds:datastoreItem xmlns:ds="http://schemas.openxmlformats.org/officeDocument/2006/customXml" ds:itemID="">
  <ds:schemaRefs/>
</ds:datastoreItem>
</file>

<file path=customXml/itemProps6.xml><?xml version="1.0" encoding="utf-8"?>
<ds:datastoreItem xmlns:ds="http://schemas.openxmlformats.org/officeDocument/2006/customXml" ds:itemID="">
  <ds:schemaRefs/>
</ds:datastoreItem>
</file>

<file path=customXml/itemProps7.xml><?xml version="1.0" encoding="utf-8"?>
<ds:datastoreItem xmlns:ds="http://schemas.openxmlformats.org/officeDocument/2006/customXml" ds:itemID="">
  <ds:schemaRefs/>
</ds:datastoreItem>
</file>

<file path=customXml/itemProps8.xml><?xml version="1.0" encoding="utf-8"?>
<ds:datastoreItem xmlns:ds="http://schemas.openxmlformats.org/officeDocument/2006/customXml" ds:itemID="">
  <ds:schemaRefs/>
</ds:datastoreItem>
</file>

<file path=customXml/itemProps9.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Application>Spire.Doc</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2026-01-20T16:44:08Z</dcterms:created>
  <dcterms:modified xsi:type="dcterms:W3CDTF">2026-01-20T08:44:27Z</dcterms:modified>
</cp:coreProperties>
</file>